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D5688" w14:textId="0CEF8F13" w:rsidR="007C1619" w:rsidRDefault="007C1619" w:rsidP="007C161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noProof/>
            <w:sz w:val="24"/>
          </w:rPr>
          <w:t>-bis</w:t>
        </w:r>
      </w:fldSimple>
      <w:r>
        <w:rPr>
          <w:b/>
          <w:i/>
          <w:noProof/>
          <w:sz w:val="28"/>
        </w:rPr>
        <w:tab/>
      </w:r>
      <w:fldSimple w:instr=" DOCPROPERTY  Tdoc#  \* MERGEFORMAT ">
        <w:r w:rsidR="00D872DF" w:rsidRPr="00D872DF">
          <w:rPr>
            <w:b/>
            <w:i/>
            <w:noProof/>
            <w:sz w:val="28"/>
          </w:rPr>
          <w:t>R4-2405724</w:t>
        </w:r>
      </w:fldSimple>
    </w:p>
    <w:p w14:paraId="172D7A99" w14:textId="77777777" w:rsidR="007C1619" w:rsidRDefault="007C1619" w:rsidP="007C1619">
      <w:pPr>
        <w:pStyle w:val="CRCoverPage"/>
        <w:outlineLvl w:val="0"/>
        <w:rPr>
          <w:b/>
          <w:noProof/>
          <w:sz w:val="24"/>
        </w:rPr>
      </w:pPr>
      <w:fldSimple w:instr=" DOCPROPERTY  Location  \* MERGEFORMAT ">
        <w:r>
          <w:rPr>
            <w:b/>
            <w:noProof/>
            <w:sz w:val="24"/>
          </w:rPr>
          <w:t>Changsha, Hunan Province</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15th Apr 2024</w:t>
        </w:r>
      </w:fldSimple>
      <w:r>
        <w:rPr>
          <w:b/>
          <w:noProof/>
          <w:sz w:val="24"/>
        </w:rPr>
        <w:t xml:space="preserve"> - </w:t>
      </w:r>
      <w:fldSimple w:instr=" DOCPROPERTY  EndDate  \* MERGEFORMAT ">
        <w:r>
          <w:rPr>
            <w:b/>
            <w:noProof/>
            <w:sz w:val="24"/>
          </w:rPr>
          <w:t>19th Apr 2024</w:t>
        </w:r>
      </w:fldSimple>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647F30DD"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AF4A65" w:rsidRPr="00AF4A65">
        <w:rPr>
          <w:rFonts w:ascii="Arial" w:hAnsi="Arial"/>
          <w:bCs/>
          <w:sz w:val="24"/>
          <w:lang w:val="en-US"/>
        </w:rPr>
        <w:t xml:space="preserve">Discussion on remaining issues </w:t>
      </w:r>
      <w:proofErr w:type="spellStart"/>
      <w:r w:rsidR="00AF4A65" w:rsidRPr="00AF4A65">
        <w:rPr>
          <w:rFonts w:ascii="Arial" w:hAnsi="Arial"/>
          <w:bCs/>
          <w:sz w:val="24"/>
          <w:lang w:val="en-US"/>
        </w:rPr>
        <w:t>SSBless</w:t>
      </w:r>
      <w:proofErr w:type="spellEnd"/>
      <w:r w:rsidR="00AF4A65" w:rsidRPr="00AF4A65">
        <w:rPr>
          <w:rFonts w:ascii="Arial" w:hAnsi="Arial"/>
          <w:bCs/>
          <w:sz w:val="24"/>
          <w:lang w:val="en-US"/>
        </w:rPr>
        <w:t xml:space="preserve"> </w:t>
      </w:r>
      <w:proofErr w:type="spellStart"/>
      <w:r w:rsidR="00AF4A65" w:rsidRPr="00AF4A65">
        <w:rPr>
          <w:rFonts w:ascii="Arial" w:hAnsi="Arial"/>
          <w:bCs/>
          <w:sz w:val="24"/>
          <w:lang w:val="en-US"/>
        </w:rPr>
        <w:t>S</w:t>
      </w:r>
      <w:r w:rsidR="00361A3E">
        <w:rPr>
          <w:rFonts w:ascii="Arial" w:hAnsi="Arial"/>
          <w:bCs/>
          <w:sz w:val="24"/>
          <w:lang w:val="en-US"/>
        </w:rPr>
        <w:t>C</w:t>
      </w:r>
      <w:r w:rsidR="00AF4A65" w:rsidRPr="00AF4A65">
        <w:rPr>
          <w:rFonts w:ascii="Arial" w:hAnsi="Arial"/>
          <w:bCs/>
          <w:sz w:val="24"/>
          <w:lang w:val="en-US"/>
        </w:rPr>
        <w:t>ell</w:t>
      </w:r>
      <w:proofErr w:type="spellEnd"/>
      <w:r w:rsidR="00AF4A65" w:rsidRPr="00AF4A65">
        <w:rPr>
          <w:rFonts w:ascii="Arial" w:hAnsi="Arial"/>
          <w:bCs/>
          <w:sz w:val="24"/>
          <w:lang w:val="en-US"/>
        </w:rPr>
        <w:t xml:space="preserve"> operation</w:t>
      </w:r>
    </w:p>
    <w:p w14:paraId="70B522FE" w14:textId="0481778A"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872DF">
        <w:rPr>
          <w:rFonts w:ascii="Arial" w:hAnsi="Arial"/>
          <w:bCs/>
          <w:sz w:val="24"/>
          <w:lang w:val="en-US"/>
        </w:rPr>
        <w:t>6.24.2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28FB7A35" w:rsidR="007A613F" w:rsidRDefault="00E37ECF" w:rsidP="007A613F">
      <w:pPr>
        <w:rPr>
          <w:lang w:val="en-US"/>
        </w:rPr>
      </w:pPr>
      <w:r>
        <w:rPr>
          <w:lang w:val="en-US"/>
        </w:rPr>
        <w:t xml:space="preserve">In this paper, </w:t>
      </w:r>
      <w:r w:rsidR="00784670">
        <w:rPr>
          <w:lang w:val="en-US"/>
        </w:rPr>
        <w:t xml:space="preserve">we discuss about the remaining issues on </w:t>
      </w:r>
      <w:proofErr w:type="spellStart"/>
      <w:r w:rsidR="00784670">
        <w:rPr>
          <w:lang w:val="en-US"/>
        </w:rPr>
        <w:t>SSBless</w:t>
      </w:r>
      <w:proofErr w:type="spellEnd"/>
      <w:r w:rsidR="00784670">
        <w:rPr>
          <w:lang w:val="en-US"/>
        </w:rPr>
        <w:t xml:space="preserve"> </w:t>
      </w:r>
      <w:proofErr w:type="spellStart"/>
      <w:r w:rsidR="00784670">
        <w:rPr>
          <w:lang w:val="en-US"/>
        </w:rPr>
        <w:t>SCell</w:t>
      </w:r>
      <w:proofErr w:type="spellEnd"/>
      <w:r w:rsidR="00784670">
        <w:rPr>
          <w:lang w:val="en-US"/>
        </w:rPr>
        <w:t xml:space="preserve"> operation. </w:t>
      </w:r>
    </w:p>
    <w:p w14:paraId="6F5447A8" w14:textId="08D15CAA" w:rsidR="0041163A" w:rsidRPr="009C2B98" w:rsidRDefault="00186322" w:rsidP="009C2B98">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5D6891" w14:paraId="5D458CB0" w14:textId="77777777" w:rsidTr="005D6891">
        <w:tc>
          <w:tcPr>
            <w:tcW w:w="9621" w:type="dxa"/>
          </w:tcPr>
          <w:p w14:paraId="2DC4A47B" w14:textId="77777777" w:rsidR="009C2B98" w:rsidRPr="00085EE4" w:rsidRDefault="009C2B98" w:rsidP="009C2B98">
            <w:pPr>
              <w:rPr>
                <w:b/>
                <w:u w:val="single"/>
              </w:rPr>
            </w:pPr>
            <w:r w:rsidRPr="00085EE4">
              <w:rPr>
                <w:b/>
                <w:u w:val="single"/>
              </w:rPr>
              <w:t xml:space="preserve">Issue 1-3-1: Intra-band </w:t>
            </w:r>
            <w:proofErr w:type="gramStart"/>
            <w:r w:rsidRPr="00085EE4">
              <w:rPr>
                <w:b/>
                <w:u w:val="single"/>
              </w:rPr>
              <w:t>NCCA</w:t>
            </w:r>
            <w:proofErr w:type="gramEnd"/>
          </w:p>
          <w:p w14:paraId="6BE6CC09" w14:textId="77777777" w:rsidR="009C2B98" w:rsidRPr="00A32CC0" w:rsidRDefault="009C2B98" w:rsidP="009C2B98">
            <w:pPr>
              <w:rPr>
                <w:highlight w:val="green"/>
                <w:lang w:eastAsia="zh-CN"/>
              </w:rPr>
            </w:pPr>
            <w:r w:rsidRPr="00A32CC0">
              <w:rPr>
                <w:highlight w:val="green"/>
                <w:lang w:eastAsia="zh-CN"/>
              </w:rPr>
              <w:t>Agreement:</w:t>
            </w:r>
          </w:p>
          <w:p w14:paraId="102E6ECE" w14:textId="77777777" w:rsidR="009C2B98" w:rsidRPr="00A32CC0" w:rsidRDefault="009C2B98" w:rsidP="009C2B98">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605DA049" w14:textId="77777777" w:rsidR="009C2B98" w:rsidRPr="00524DE8" w:rsidRDefault="009C2B98" w:rsidP="009C2B98">
            <w:r w:rsidRPr="00A32CC0">
              <w:rPr>
                <w:highlight w:val="green"/>
              </w:rPr>
              <w:t>The study does not impact the completion timeline of the WI.</w:t>
            </w:r>
            <w:r>
              <w:t xml:space="preserve"> </w:t>
            </w:r>
          </w:p>
          <w:p w14:paraId="0412B8BB" w14:textId="779F1A66" w:rsidR="005D6891" w:rsidRPr="005D6891" w:rsidRDefault="005D6891" w:rsidP="0041163A">
            <w:pPr>
              <w:numPr>
                <w:ilvl w:val="4"/>
                <w:numId w:val="10"/>
              </w:numPr>
              <w:rPr>
                <w:lang w:val="en-US"/>
              </w:rPr>
            </w:pPr>
          </w:p>
        </w:tc>
      </w:tr>
    </w:tbl>
    <w:p w14:paraId="55E12114" w14:textId="77777777" w:rsidR="005D6891" w:rsidRDefault="005D6891" w:rsidP="0041163A">
      <w:pPr>
        <w:rPr>
          <w:lang w:val="en-US"/>
        </w:rPr>
      </w:pPr>
    </w:p>
    <w:p w14:paraId="0D742263" w14:textId="5BEF551E" w:rsidR="00A411CF" w:rsidRDefault="009C2B98" w:rsidP="0041163A">
      <w:pPr>
        <w:rPr>
          <w:lang w:val="en-US"/>
        </w:rPr>
      </w:pPr>
      <w:r>
        <w:rPr>
          <w:lang w:val="en-US"/>
        </w:rPr>
        <w:t>Some companies suggest</w:t>
      </w:r>
      <w:r w:rsidR="00782036">
        <w:rPr>
          <w:lang w:val="en-US"/>
        </w:rPr>
        <w:t xml:space="preserve"> studying the SSB-less activation delay requirement</w:t>
      </w:r>
      <w:r w:rsidR="006043F6">
        <w:rPr>
          <w:lang w:val="en-US"/>
        </w:rPr>
        <w:t xml:space="preserve"> whether R18 </w:t>
      </w:r>
      <w:proofErr w:type="spellStart"/>
      <w:r w:rsidR="006043F6">
        <w:rPr>
          <w:lang w:val="en-US"/>
        </w:rPr>
        <w:t>SSBless</w:t>
      </w:r>
      <w:proofErr w:type="spellEnd"/>
      <w:r w:rsidR="006043F6">
        <w:rPr>
          <w:lang w:val="en-US"/>
        </w:rPr>
        <w:t xml:space="preserve"> </w:t>
      </w:r>
      <w:proofErr w:type="spellStart"/>
      <w:r w:rsidR="006043F6">
        <w:rPr>
          <w:lang w:val="en-US"/>
        </w:rPr>
        <w:t>SCell</w:t>
      </w:r>
      <w:proofErr w:type="spellEnd"/>
      <w:r w:rsidR="006043F6">
        <w:rPr>
          <w:lang w:val="en-US"/>
        </w:rPr>
        <w:t xml:space="preserve"> activation requirement for </w:t>
      </w:r>
      <w:r w:rsidR="00782036">
        <w:rPr>
          <w:lang w:val="en-US"/>
        </w:rPr>
        <w:t xml:space="preserve">inter-band CA can reuse </w:t>
      </w:r>
      <w:r w:rsidR="006043F6">
        <w:rPr>
          <w:lang w:val="en-US"/>
        </w:rPr>
        <w:t xml:space="preserve">for </w:t>
      </w:r>
      <w:r w:rsidR="00782036">
        <w:rPr>
          <w:lang w:val="en-US"/>
        </w:rPr>
        <w:t xml:space="preserve">FR1 intra-band non-contiguous CA. </w:t>
      </w:r>
      <w:r w:rsidR="0061591A">
        <w:rPr>
          <w:lang w:val="en-US"/>
        </w:rPr>
        <w:t xml:space="preserve">Although it is clearly out of scope of WID, we would like to share our view. For </w:t>
      </w:r>
      <w:proofErr w:type="spellStart"/>
      <w:r w:rsidR="0061591A">
        <w:rPr>
          <w:lang w:val="en-US"/>
        </w:rPr>
        <w:t>SSBless</w:t>
      </w:r>
      <w:proofErr w:type="spellEnd"/>
      <w:r w:rsidR="0061591A">
        <w:rPr>
          <w:lang w:val="en-US"/>
        </w:rPr>
        <w:t xml:space="preserve"> </w:t>
      </w:r>
      <w:proofErr w:type="spellStart"/>
      <w:r w:rsidR="0061591A">
        <w:rPr>
          <w:lang w:val="en-US"/>
        </w:rPr>
        <w:t>SCell</w:t>
      </w:r>
      <w:proofErr w:type="spellEnd"/>
      <w:r w:rsidR="0061591A">
        <w:rPr>
          <w:lang w:val="en-US"/>
        </w:rPr>
        <w:t xml:space="preserve"> inter-band CA, basic assumption is UE has two separate RX chain </w:t>
      </w:r>
      <w:r w:rsidR="007620B5">
        <w:rPr>
          <w:lang w:val="en-US"/>
        </w:rPr>
        <w:t>(two separate FFT</w:t>
      </w:r>
      <w:r w:rsidR="006043F6">
        <w:rPr>
          <w:lang w:val="en-US"/>
        </w:rPr>
        <w:t>).</w:t>
      </w:r>
      <w:r w:rsidR="007620B5">
        <w:rPr>
          <w:lang w:val="en-US"/>
        </w:rPr>
        <w:t xml:space="preserve"> </w:t>
      </w:r>
      <w:r w:rsidR="006043F6">
        <w:rPr>
          <w:lang w:val="en-US"/>
        </w:rPr>
        <w:t>T</w:t>
      </w:r>
      <w:r w:rsidR="007620B5">
        <w:rPr>
          <w:lang w:val="en-US"/>
        </w:rPr>
        <w:t xml:space="preserve">herefore, independent AGC, T/F tracking was possible for inter-band </w:t>
      </w:r>
      <w:r w:rsidR="006043F6">
        <w:rPr>
          <w:lang w:val="en-US"/>
        </w:rPr>
        <w:t xml:space="preserve">CA </w:t>
      </w:r>
      <w:r w:rsidR="0042196A">
        <w:rPr>
          <w:lang w:val="en-US"/>
        </w:rPr>
        <w:t>scenario. Therefore, at the end UE can handle larger</w:t>
      </w:r>
      <w:r w:rsidR="007620B5">
        <w:rPr>
          <w:lang w:val="en-US"/>
        </w:rPr>
        <w:t xml:space="preserve"> RTD, EPRE differences</w:t>
      </w:r>
      <w:r w:rsidR="0019078F">
        <w:rPr>
          <w:lang w:val="en-US"/>
        </w:rPr>
        <w:t xml:space="preserve"> </w:t>
      </w:r>
      <w:r w:rsidR="0042196A">
        <w:rPr>
          <w:lang w:val="en-US"/>
        </w:rPr>
        <w:t xml:space="preserve">than </w:t>
      </w:r>
      <w:r w:rsidR="0019078F">
        <w:rPr>
          <w:lang w:val="en-US"/>
        </w:rPr>
        <w:t xml:space="preserve">those of </w:t>
      </w:r>
      <w:proofErr w:type="spellStart"/>
      <w:r w:rsidR="0019078F">
        <w:rPr>
          <w:lang w:val="en-US"/>
        </w:rPr>
        <w:t>SSBless</w:t>
      </w:r>
      <w:proofErr w:type="spellEnd"/>
      <w:r w:rsidR="0019078F">
        <w:rPr>
          <w:lang w:val="en-US"/>
        </w:rPr>
        <w:t xml:space="preserve"> </w:t>
      </w:r>
      <w:proofErr w:type="spellStart"/>
      <w:r w:rsidR="0019078F">
        <w:rPr>
          <w:lang w:val="en-US"/>
        </w:rPr>
        <w:t>SCell</w:t>
      </w:r>
      <w:proofErr w:type="spellEnd"/>
      <w:r w:rsidR="0019078F">
        <w:rPr>
          <w:lang w:val="en-US"/>
        </w:rPr>
        <w:t xml:space="preserve"> intra-band CA requirements. For intra-band NCCA, </w:t>
      </w:r>
      <w:r w:rsidR="009331ED">
        <w:rPr>
          <w:lang w:val="en-US"/>
        </w:rPr>
        <w:t xml:space="preserve">two separate RX chain </w:t>
      </w:r>
      <w:r w:rsidR="0042196A">
        <w:rPr>
          <w:lang w:val="en-US"/>
        </w:rPr>
        <w:t>may</w:t>
      </w:r>
      <w:r w:rsidR="009331ED">
        <w:rPr>
          <w:lang w:val="en-US"/>
        </w:rPr>
        <w:t xml:space="preserve"> not </w:t>
      </w:r>
      <w:r w:rsidR="0042196A">
        <w:rPr>
          <w:lang w:val="en-US"/>
        </w:rPr>
        <w:t>apply.</w:t>
      </w:r>
      <w:r w:rsidR="00A411CF">
        <w:rPr>
          <w:lang w:val="en-US"/>
        </w:rPr>
        <w:t xml:space="preserve"> </w:t>
      </w:r>
      <w:r w:rsidR="005A2473">
        <w:rPr>
          <w:lang w:val="en-US"/>
        </w:rPr>
        <w:t>Therefore,</w:t>
      </w:r>
      <w:r w:rsidR="00A411CF">
        <w:rPr>
          <w:lang w:val="en-US"/>
        </w:rPr>
        <w:t xml:space="preserve"> same conditions for inter-band CA </w:t>
      </w:r>
      <w:proofErr w:type="spellStart"/>
      <w:r w:rsidR="00A411CF">
        <w:rPr>
          <w:lang w:val="en-US"/>
        </w:rPr>
        <w:t>SSBless</w:t>
      </w:r>
      <w:proofErr w:type="spellEnd"/>
      <w:r w:rsidR="00A411CF">
        <w:rPr>
          <w:lang w:val="en-US"/>
        </w:rPr>
        <w:t xml:space="preserve"> activation </w:t>
      </w:r>
      <w:proofErr w:type="gramStart"/>
      <w:r w:rsidR="00A411CF">
        <w:rPr>
          <w:lang w:val="en-US"/>
        </w:rPr>
        <w:t>is</w:t>
      </w:r>
      <w:proofErr w:type="gramEnd"/>
      <w:r w:rsidR="00A411CF">
        <w:rPr>
          <w:lang w:val="en-US"/>
        </w:rPr>
        <w:t xml:space="preserve"> not applicable. </w:t>
      </w:r>
    </w:p>
    <w:p w14:paraId="0974DEC0" w14:textId="4B7E062D" w:rsidR="006137E5" w:rsidRDefault="00A411CF" w:rsidP="0041163A">
      <w:pPr>
        <w:rPr>
          <w:lang w:val="en-US"/>
        </w:rPr>
      </w:pPr>
      <w:r w:rsidRPr="00CF121D">
        <w:rPr>
          <w:b/>
          <w:bCs/>
          <w:lang w:val="en-US"/>
        </w:rPr>
        <w:t>Observation</w:t>
      </w:r>
      <w:r>
        <w:rPr>
          <w:lang w:val="en-US"/>
        </w:rPr>
        <w:t xml:space="preserve">: </w:t>
      </w:r>
      <w:r w:rsidR="006137E5">
        <w:rPr>
          <w:lang w:val="en-US"/>
        </w:rPr>
        <w:t>Intra-band NCCA is out of scope.</w:t>
      </w:r>
    </w:p>
    <w:p w14:paraId="50B338EE" w14:textId="5AE565F5" w:rsidR="00131CBD" w:rsidRDefault="006137E5" w:rsidP="0041163A">
      <w:pPr>
        <w:rPr>
          <w:lang w:val="en-US"/>
        </w:rPr>
      </w:pPr>
      <w:r w:rsidRPr="00CF121D">
        <w:rPr>
          <w:b/>
          <w:bCs/>
          <w:lang w:val="en-US"/>
        </w:rPr>
        <w:t>Observation</w:t>
      </w:r>
      <w:r>
        <w:rPr>
          <w:lang w:val="en-US"/>
        </w:rPr>
        <w:t xml:space="preserve">: Inter-band CA, RAN4 assume two separate RX chain </w:t>
      </w:r>
      <w:r w:rsidR="005A2473">
        <w:rPr>
          <w:lang w:val="en-US"/>
        </w:rPr>
        <w:t xml:space="preserve">which support </w:t>
      </w:r>
      <w:r>
        <w:rPr>
          <w:lang w:val="en-US"/>
        </w:rPr>
        <w:t xml:space="preserve">independent AGC, T/F tracking. </w:t>
      </w:r>
      <w:r w:rsidR="00131CBD">
        <w:rPr>
          <w:lang w:val="en-US"/>
        </w:rPr>
        <w:t xml:space="preserve">Regarding intra-band NCCA, two separate RX chain assumption is not applicable. Therefore, same conditions for inter-band CA </w:t>
      </w:r>
      <w:proofErr w:type="spellStart"/>
      <w:r w:rsidR="00131CBD">
        <w:rPr>
          <w:lang w:val="en-US"/>
        </w:rPr>
        <w:t>SSBless</w:t>
      </w:r>
      <w:proofErr w:type="spellEnd"/>
      <w:r w:rsidR="00131CBD">
        <w:rPr>
          <w:lang w:val="en-US"/>
        </w:rPr>
        <w:t xml:space="preserve"> activation </w:t>
      </w:r>
      <w:r w:rsidR="005A2473">
        <w:rPr>
          <w:lang w:val="en-US"/>
        </w:rPr>
        <w:t>are</w:t>
      </w:r>
      <w:r w:rsidR="00131CBD">
        <w:rPr>
          <w:lang w:val="en-US"/>
        </w:rPr>
        <w:t xml:space="preserve"> not applicable to intra-band NCCA. </w:t>
      </w:r>
    </w:p>
    <w:p w14:paraId="18316A86" w14:textId="77777777" w:rsidR="00C81164" w:rsidRPr="003E00F1" w:rsidRDefault="00C81164" w:rsidP="00C81164">
      <w:pPr>
        <w:rPr>
          <w:b/>
          <w:bCs/>
          <w:lang w:val="en-US"/>
        </w:rPr>
      </w:pPr>
      <w:r w:rsidRPr="003E00F1">
        <w:rPr>
          <w:b/>
          <w:bCs/>
          <w:lang w:val="en-US"/>
        </w:rPr>
        <w:t xml:space="preserve">Proposal: RAN4 will not </w:t>
      </w:r>
      <w:r>
        <w:rPr>
          <w:b/>
          <w:bCs/>
          <w:lang w:val="en-US"/>
        </w:rPr>
        <w:t>consider</w:t>
      </w:r>
      <w:r w:rsidRPr="003E00F1">
        <w:rPr>
          <w:b/>
          <w:bCs/>
          <w:lang w:val="en-US"/>
        </w:rPr>
        <w:t xml:space="preserve"> </w:t>
      </w:r>
      <w:proofErr w:type="spellStart"/>
      <w:r w:rsidRPr="003E00F1">
        <w:rPr>
          <w:b/>
          <w:bCs/>
          <w:lang w:val="en-US"/>
        </w:rPr>
        <w:t>SSBless</w:t>
      </w:r>
      <w:proofErr w:type="spellEnd"/>
      <w:r w:rsidRPr="003E00F1">
        <w:rPr>
          <w:b/>
          <w:bCs/>
          <w:lang w:val="en-US"/>
        </w:rPr>
        <w:t xml:space="preserve"> </w:t>
      </w:r>
      <w:proofErr w:type="spellStart"/>
      <w:r w:rsidRPr="003E00F1">
        <w:rPr>
          <w:b/>
          <w:bCs/>
          <w:lang w:val="en-US"/>
        </w:rPr>
        <w:t>SCell</w:t>
      </w:r>
      <w:proofErr w:type="spellEnd"/>
      <w:r w:rsidRPr="003E00F1">
        <w:rPr>
          <w:b/>
          <w:bCs/>
          <w:lang w:val="en-US"/>
        </w:rPr>
        <w:t xml:space="preserve"> </w:t>
      </w:r>
      <w:r>
        <w:rPr>
          <w:b/>
          <w:bCs/>
          <w:lang w:val="en-US"/>
        </w:rPr>
        <w:t>operation</w:t>
      </w:r>
      <w:r w:rsidRPr="003E00F1">
        <w:rPr>
          <w:b/>
          <w:bCs/>
          <w:lang w:val="en-US"/>
        </w:rPr>
        <w:t xml:space="preserve"> for intra-band NCCA in R18. </w:t>
      </w:r>
    </w:p>
    <w:p w14:paraId="7571806B" w14:textId="0D9CBB41" w:rsidR="006F6AC6" w:rsidRPr="00C36808" w:rsidRDefault="006F6AC6" w:rsidP="0041163A">
      <w:pPr>
        <w:rPr>
          <w:b/>
          <w:bCs/>
          <w:sz w:val="24"/>
          <w:szCs w:val="24"/>
          <w:lang w:val="en-US"/>
        </w:rPr>
      </w:pPr>
      <w:r w:rsidRPr="00C36808">
        <w:rPr>
          <w:b/>
          <w:bCs/>
          <w:sz w:val="24"/>
          <w:szCs w:val="24"/>
          <w:lang w:val="en-US"/>
        </w:rPr>
        <w:t xml:space="preserve">Issue: </w:t>
      </w:r>
      <w:r w:rsidR="000C7809" w:rsidRPr="00C36808">
        <w:rPr>
          <w:b/>
          <w:bCs/>
          <w:sz w:val="24"/>
          <w:szCs w:val="24"/>
          <w:lang w:val="en-US"/>
        </w:rPr>
        <w:t>whether capture “after AGC compensation”</w:t>
      </w:r>
    </w:p>
    <w:p w14:paraId="2A129AFD" w14:textId="45E3AFFE" w:rsidR="006F6AC6" w:rsidRDefault="006F6AC6" w:rsidP="006F6AC6">
      <w:pPr>
        <w:pStyle w:val="CRCoverPage"/>
        <w:spacing w:after="0"/>
        <w:rPr>
          <w:rFonts w:ascii="Times New Roman" w:eastAsiaTheme="minorEastAsia" w:hAnsi="Times New Roman"/>
          <w:lang w:val="en-US" w:eastAsia="ko-KR"/>
        </w:rPr>
      </w:pPr>
      <w:r w:rsidRPr="006F6AC6">
        <w:rPr>
          <w:rFonts w:ascii="Times New Roman" w:eastAsiaTheme="minorEastAsia" w:hAnsi="Times New Roman"/>
          <w:lang w:val="en-US" w:eastAsia="ko-KR"/>
        </w:rPr>
        <w:t xml:space="preserve">RTD condition does not mention whether initial timing is applied because it already </w:t>
      </w:r>
      <w:proofErr w:type="gramStart"/>
      <w:r w:rsidRPr="006F6AC6">
        <w:rPr>
          <w:rFonts w:ascii="Times New Roman" w:eastAsiaTheme="minorEastAsia" w:hAnsi="Times New Roman"/>
          <w:lang w:val="en-US" w:eastAsia="ko-KR"/>
        </w:rPr>
        <w:t>assume</w:t>
      </w:r>
      <w:proofErr w:type="gramEnd"/>
      <w:r w:rsidRPr="006F6AC6">
        <w:rPr>
          <w:rFonts w:ascii="Times New Roman" w:eastAsiaTheme="minorEastAsia" w:hAnsi="Times New Roman"/>
          <w:lang w:val="en-US" w:eastAsia="ko-KR"/>
        </w:rPr>
        <w:t xml:space="preserve"> that reference cell provides timing info. For the same reason, EPRE does not need to mention whether “after AGC compensation” as the reference cell provides AGC info and it implies UE do AGC based on reference cell.</w:t>
      </w:r>
      <w:r w:rsidR="0037519F">
        <w:rPr>
          <w:rFonts w:ascii="Times New Roman" w:eastAsiaTheme="minorEastAsia" w:hAnsi="Times New Roman"/>
          <w:lang w:val="en-US" w:eastAsia="ko-KR"/>
        </w:rPr>
        <w:t xml:space="preserve"> This is </w:t>
      </w:r>
      <w:r w:rsidR="005434C4">
        <w:rPr>
          <w:rFonts w:ascii="Times New Roman" w:eastAsiaTheme="minorEastAsia" w:hAnsi="Times New Roman"/>
          <w:lang w:val="en-US" w:eastAsia="ko-KR"/>
        </w:rPr>
        <w:t xml:space="preserve">for RAN4 discussion </w:t>
      </w:r>
      <w:proofErr w:type="gramStart"/>
      <w:r w:rsidR="005434C4">
        <w:rPr>
          <w:rFonts w:ascii="Times New Roman" w:eastAsiaTheme="minorEastAsia" w:hAnsi="Times New Roman"/>
          <w:lang w:val="en-US" w:eastAsia="ko-KR"/>
        </w:rPr>
        <w:t>purpose</w:t>
      </w:r>
      <w:proofErr w:type="gramEnd"/>
      <w:r w:rsidR="005434C4">
        <w:rPr>
          <w:rFonts w:ascii="Times New Roman" w:eastAsiaTheme="minorEastAsia" w:hAnsi="Times New Roman"/>
          <w:lang w:val="en-US" w:eastAsia="ko-KR"/>
        </w:rPr>
        <w:t xml:space="preserve"> </w:t>
      </w:r>
      <w:r w:rsidR="001B1732">
        <w:rPr>
          <w:rFonts w:ascii="Times New Roman" w:eastAsiaTheme="minorEastAsia" w:hAnsi="Times New Roman"/>
          <w:lang w:val="en-US" w:eastAsia="ko-KR"/>
        </w:rPr>
        <w:t>and it is not spec language</w:t>
      </w:r>
      <w:r w:rsidR="005434C4">
        <w:rPr>
          <w:rFonts w:ascii="Times New Roman" w:eastAsiaTheme="minorEastAsia" w:hAnsi="Times New Roman"/>
          <w:lang w:val="en-US" w:eastAsia="ko-KR"/>
        </w:rPr>
        <w:t xml:space="preserve">. </w:t>
      </w:r>
    </w:p>
    <w:p w14:paraId="0963FE14" w14:textId="77777777" w:rsidR="00C36808" w:rsidRDefault="00C36808" w:rsidP="006F6AC6">
      <w:pPr>
        <w:pStyle w:val="CRCoverPage"/>
        <w:spacing w:after="0"/>
        <w:rPr>
          <w:rFonts w:ascii="Times New Roman" w:eastAsiaTheme="minorEastAsia" w:hAnsi="Times New Roman"/>
          <w:lang w:val="en-US" w:eastAsia="ko-KR"/>
        </w:rPr>
      </w:pPr>
    </w:p>
    <w:tbl>
      <w:tblPr>
        <w:tblStyle w:val="TableGrid"/>
        <w:tblW w:w="0" w:type="auto"/>
        <w:tblLook w:val="04A0" w:firstRow="1" w:lastRow="0" w:firstColumn="1" w:lastColumn="0" w:noHBand="0" w:noVBand="1"/>
      </w:tblPr>
      <w:tblGrid>
        <w:gridCol w:w="9621"/>
      </w:tblGrid>
      <w:tr w:rsidR="00C36808" w14:paraId="68D280EF" w14:textId="77777777" w:rsidTr="00C36808">
        <w:tc>
          <w:tcPr>
            <w:tcW w:w="9621" w:type="dxa"/>
          </w:tcPr>
          <w:p w14:paraId="5C9067E2" w14:textId="42E972B6" w:rsidR="00C74B71" w:rsidRDefault="00C74B71" w:rsidP="00D9240A">
            <w:pPr>
              <w:pStyle w:val="CRCoverPage"/>
              <w:spacing w:after="0"/>
              <w:rPr>
                <w:rFonts w:ascii="Times New Roman" w:eastAsiaTheme="minorEastAsia" w:hAnsi="Times New Roman"/>
                <w:lang w:val="en-US" w:eastAsia="ko-KR"/>
              </w:rPr>
            </w:pPr>
            <w:r>
              <w:rPr>
                <w:rFonts w:ascii="Times New Roman" w:eastAsiaTheme="minorEastAsia" w:hAnsi="Times New Roman"/>
                <w:lang w:val="en-US" w:eastAsia="ko-KR"/>
              </w:rPr>
              <w:t>TS 38.331 V18.0.0</w:t>
            </w:r>
          </w:p>
          <w:p w14:paraId="69F420C1" w14:textId="7FE703F9" w:rsidR="00D9240A" w:rsidRPr="00D9240A" w:rsidRDefault="00D9240A" w:rsidP="00D9240A">
            <w:pPr>
              <w:pStyle w:val="CRCoverPage"/>
              <w:spacing w:after="0"/>
              <w:rPr>
                <w:rFonts w:ascii="Times New Roman" w:eastAsiaTheme="minorEastAsia" w:hAnsi="Times New Roman"/>
                <w:lang w:val="en-US" w:eastAsia="ko-KR"/>
              </w:rPr>
            </w:pPr>
            <w:proofErr w:type="spellStart"/>
            <w:r w:rsidRPr="00D9240A">
              <w:rPr>
                <w:rFonts w:ascii="Times New Roman" w:eastAsiaTheme="minorEastAsia" w:hAnsi="Times New Roman"/>
                <w:lang w:val="en-US" w:eastAsia="ko-KR"/>
              </w:rPr>
              <w:t>referenceCell</w:t>
            </w:r>
            <w:proofErr w:type="spellEnd"/>
            <w:r w:rsidRPr="00D9240A">
              <w:rPr>
                <w:rFonts w:ascii="Times New Roman" w:eastAsiaTheme="minorEastAsia" w:hAnsi="Times New Roman"/>
                <w:lang w:val="en-US" w:eastAsia="ko-KR"/>
              </w:rPr>
              <w:t xml:space="preserve"> </w:t>
            </w:r>
          </w:p>
          <w:p w14:paraId="1F46F30D" w14:textId="77777777" w:rsidR="00C74B71" w:rsidRDefault="00D9240A" w:rsidP="00D9240A">
            <w:pPr>
              <w:pStyle w:val="CRCoverPage"/>
              <w:spacing w:after="0"/>
              <w:rPr>
                <w:rFonts w:ascii="Times New Roman" w:eastAsiaTheme="minorEastAsia" w:hAnsi="Times New Roman"/>
                <w:lang w:val="en-US" w:eastAsia="ko-KR"/>
              </w:rPr>
            </w:pPr>
            <w:r w:rsidRPr="00D9240A">
              <w:rPr>
                <w:rFonts w:ascii="Times New Roman" w:eastAsiaTheme="minorEastAsia" w:hAnsi="Times New Roman"/>
                <w:lang w:val="en-US" w:eastAsia="ko-KR"/>
              </w:rPr>
              <w:t xml:space="preserve">Indicates the reference cell, i.e. the cell which provides the timing reference and AGC source for the SSB-less </w:t>
            </w:r>
            <w:proofErr w:type="spellStart"/>
            <w:r w:rsidRPr="00D9240A">
              <w:rPr>
                <w:rFonts w:ascii="Times New Roman" w:eastAsiaTheme="minorEastAsia" w:hAnsi="Times New Roman"/>
                <w:lang w:val="en-US" w:eastAsia="ko-KR"/>
              </w:rPr>
              <w:t>SCell</w:t>
            </w:r>
            <w:proofErr w:type="spellEnd"/>
            <w:r w:rsidRPr="00D9240A">
              <w:rPr>
                <w:rFonts w:ascii="Times New Roman" w:eastAsiaTheme="minorEastAsia" w:hAnsi="Times New Roman"/>
                <w:lang w:val="en-US" w:eastAsia="ko-KR"/>
              </w:rPr>
              <w:t xml:space="preserve">. If the reference cell is an </w:t>
            </w:r>
            <w:proofErr w:type="spellStart"/>
            <w:r w:rsidRPr="00D9240A">
              <w:rPr>
                <w:rFonts w:ascii="Times New Roman" w:eastAsiaTheme="minorEastAsia" w:hAnsi="Times New Roman"/>
                <w:lang w:val="en-US" w:eastAsia="ko-KR"/>
              </w:rPr>
              <w:t>SCell</w:t>
            </w:r>
            <w:proofErr w:type="spellEnd"/>
            <w:r w:rsidRPr="00D9240A">
              <w:rPr>
                <w:rFonts w:ascii="Times New Roman" w:eastAsiaTheme="minorEastAsia" w:hAnsi="Times New Roman"/>
                <w:lang w:val="en-US" w:eastAsia="ko-KR"/>
              </w:rPr>
              <w:t xml:space="preserve"> or </w:t>
            </w:r>
            <w:proofErr w:type="spellStart"/>
            <w:r w:rsidRPr="00D9240A">
              <w:rPr>
                <w:rFonts w:ascii="Times New Roman" w:eastAsiaTheme="minorEastAsia" w:hAnsi="Times New Roman"/>
                <w:lang w:val="en-US" w:eastAsia="ko-KR"/>
              </w:rPr>
              <w:t>PSCell</w:t>
            </w:r>
            <w:proofErr w:type="spellEnd"/>
            <w:r w:rsidRPr="00D9240A">
              <w:rPr>
                <w:rFonts w:ascii="Times New Roman" w:eastAsiaTheme="minorEastAsia" w:hAnsi="Times New Roman"/>
                <w:lang w:val="en-US" w:eastAsia="ko-KR"/>
              </w:rPr>
              <w:t xml:space="preserve">, it should be an activated </w:t>
            </w:r>
            <w:proofErr w:type="spellStart"/>
            <w:r w:rsidRPr="00D9240A">
              <w:rPr>
                <w:rFonts w:ascii="Times New Roman" w:eastAsiaTheme="minorEastAsia" w:hAnsi="Times New Roman"/>
                <w:lang w:val="en-US" w:eastAsia="ko-KR"/>
              </w:rPr>
              <w:t>SCell</w:t>
            </w:r>
            <w:proofErr w:type="spellEnd"/>
            <w:r w:rsidRPr="00D9240A">
              <w:rPr>
                <w:rFonts w:ascii="Times New Roman" w:eastAsiaTheme="minorEastAsia" w:hAnsi="Times New Roman"/>
                <w:lang w:val="en-US" w:eastAsia="ko-KR"/>
              </w:rPr>
              <w:t xml:space="preserve"> or activated </w:t>
            </w:r>
            <w:proofErr w:type="spellStart"/>
            <w:r w:rsidRPr="00D9240A">
              <w:rPr>
                <w:rFonts w:ascii="Times New Roman" w:eastAsiaTheme="minorEastAsia" w:hAnsi="Times New Roman"/>
                <w:lang w:val="en-US" w:eastAsia="ko-KR"/>
              </w:rPr>
              <w:t>PSCell</w:t>
            </w:r>
            <w:proofErr w:type="spellEnd"/>
            <w:r w:rsidRPr="00D9240A">
              <w:rPr>
                <w:rFonts w:ascii="Times New Roman" w:eastAsiaTheme="minorEastAsia" w:hAnsi="Times New Roman"/>
                <w:lang w:val="en-US" w:eastAsia="ko-KR"/>
              </w:rPr>
              <w:t xml:space="preserve">. If this field is absent a </w:t>
            </w:r>
          </w:p>
          <w:p w14:paraId="0A5E904D" w14:textId="7E47B064" w:rsidR="00C36808" w:rsidRDefault="00D9240A" w:rsidP="00D9240A">
            <w:pPr>
              <w:pStyle w:val="CRCoverPage"/>
              <w:spacing w:after="0"/>
              <w:rPr>
                <w:rFonts w:ascii="Times New Roman" w:eastAsiaTheme="minorEastAsia" w:hAnsi="Times New Roman"/>
                <w:lang w:val="en-US" w:eastAsia="ko-KR"/>
              </w:rPr>
            </w:pPr>
            <w:r w:rsidRPr="00D9240A">
              <w:rPr>
                <w:rFonts w:ascii="Times New Roman" w:eastAsiaTheme="minorEastAsia" w:hAnsi="Times New Roman"/>
                <w:lang w:val="en-US" w:eastAsia="ko-KR"/>
              </w:rPr>
              <w:t>"</w:t>
            </w:r>
            <w:proofErr w:type="gramStart"/>
            <w:r w:rsidRPr="00D9240A">
              <w:rPr>
                <w:rFonts w:ascii="Times New Roman" w:eastAsiaTheme="minorEastAsia" w:hAnsi="Times New Roman"/>
                <w:lang w:val="en-US" w:eastAsia="ko-KR"/>
              </w:rPr>
              <w:t>default</w:t>
            </w:r>
            <w:proofErr w:type="gramEnd"/>
            <w:r w:rsidRPr="00D9240A">
              <w:rPr>
                <w:rFonts w:ascii="Times New Roman" w:eastAsiaTheme="minorEastAsia" w:hAnsi="Times New Roman"/>
                <w:lang w:val="en-US" w:eastAsia="ko-KR"/>
              </w:rPr>
              <w:t xml:space="preserve"> cell" is the reference cell as defined in TS [xx]</w:t>
            </w:r>
          </w:p>
        </w:tc>
      </w:tr>
    </w:tbl>
    <w:p w14:paraId="42DA3FB5" w14:textId="77777777" w:rsidR="00C36808" w:rsidRDefault="00C36808" w:rsidP="006F6AC6">
      <w:pPr>
        <w:pStyle w:val="CRCoverPage"/>
        <w:spacing w:after="0"/>
        <w:rPr>
          <w:rFonts w:ascii="Times New Roman" w:eastAsiaTheme="minorEastAsia" w:hAnsi="Times New Roman"/>
          <w:lang w:val="en-US" w:eastAsia="ko-KR"/>
        </w:rPr>
      </w:pPr>
    </w:p>
    <w:p w14:paraId="75C8EF0D" w14:textId="77777777" w:rsidR="00C36808" w:rsidRDefault="00C36808" w:rsidP="006F6AC6">
      <w:pPr>
        <w:pStyle w:val="CRCoverPage"/>
        <w:spacing w:after="0"/>
        <w:rPr>
          <w:rFonts w:ascii="Times New Roman" w:eastAsiaTheme="minorEastAsia" w:hAnsi="Times New Roman"/>
          <w:lang w:val="en-US" w:eastAsia="ko-KR"/>
        </w:rPr>
      </w:pPr>
    </w:p>
    <w:p w14:paraId="136F5291" w14:textId="5F8F26CD" w:rsidR="000C7809" w:rsidRDefault="000C7809" w:rsidP="006F6AC6">
      <w:pPr>
        <w:pStyle w:val="CRCoverPage"/>
        <w:spacing w:after="0"/>
        <w:rPr>
          <w:rFonts w:ascii="Times New Roman" w:eastAsiaTheme="minorEastAsia" w:hAnsi="Times New Roman"/>
          <w:lang w:val="en-US" w:eastAsia="ko-KR"/>
        </w:rPr>
      </w:pPr>
      <w:proofErr w:type="gramStart"/>
      <w:r w:rsidRPr="00C36808">
        <w:rPr>
          <w:rFonts w:ascii="Times New Roman" w:eastAsiaTheme="minorEastAsia" w:hAnsi="Times New Roman"/>
          <w:b/>
          <w:bCs/>
          <w:lang w:val="en-US" w:eastAsia="ko-KR"/>
        </w:rPr>
        <w:t>Observation :</w:t>
      </w:r>
      <w:proofErr w:type="gramEnd"/>
      <w:r>
        <w:rPr>
          <w:rFonts w:ascii="Times New Roman" w:eastAsiaTheme="minorEastAsia" w:hAnsi="Times New Roman"/>
          <w:lang w:val="en-US" w:eastAsia="ko-KR"/>
        </w:rPr>
        <w:t xml:space="preserve"> RAN2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already defined the reference cell provides timing and AGC source for </w:t>
      </w:r>
      <w:proofErr w:type="spellStart"/>
      <w:r>
        <w:rPr>
          <w:rFonts w:ascii="Times New Roman" w:eastAsiaTheme="minorEastAsia" w:hAnsi="Times New Roman"/>
          <w:lang w:val="en-US" w:eastAsia="ko-KR"/>
        </w:rPr>
        <w:t>SSBless</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t>
      </w:r>
    </w:p>
    <w:p w14:paraId="0655BD56" w14:textId="028948E5" w:rsidR="000C7809" w:rsidRDefault="000C7809" w:rsidP="006F6AC6">
      <w:pPr>
        <w:pStyle w:val="CRCoverPage"/>
        <w:spacing w:after="0"/>
        <w:rPr>
          <w:rFonts w:ascii="Times New Roman" w:eastAsiaTheme="minorEastAsia" w:hAnsi="Times New Roman"/>
          <w:lang w:val="en-US" w:eastAsia="ko-KR"/>
        </w:rPr>
      </w:pPr>
      <w:proofErr w:type="gramStart"/>
      <w:r w:rsidRPr="00C36808">
        <w:rPr>
          <w:rFonts w:ascii="Times New Roman" w:eastAsiaTheme="minorEastAsia" w:hAnsi="Times New Roman"/>
          <w:b/>
          <w:bCs/>
          <w:lang w:val="en-US" w:eastAsia="ko-KR"/>
        </w:rPr>
        <w:t>Observation</w:t>
      </w:r>
      <w:r>
        <w:rPr>
          <w:rFonts w:ascii="Times New Roman" w:eastAsiaTheme="minorEastAsia" w:hAnsi="Times New Roman"/>
          <w:lang w:val="en-US" w:eastAsia="ko-KR"/>
        </w:rPr>
        <w:t xml:space="preserve"> :</w:t>
      </w:r>
      <w:proofErr w:type="gramEnd"/>
      <w:r>
        <w:rPr>
          <w:rFonts w:ascii="Times New Roman" w:eastAsiaTheme="minorEastAsia" w:hAnsi="Times New Roman"/>
          <w:lang w:val="en-US" w:eastAsia="ko-KR"/>
        </w:rPr>
        <w:t xml:space="preserve"> </w:t>
      </w:r>
      <w:r w:rsidR="000E0D4B">
        <w:rPr>
          <w:rFonts w:ascii="Times New Roman" w:eastAsiaTheme="minorEastAsia" w:hAnsi="Times New Roman"/>
          <w:lang w:val="en-US" w:eastAsia="ko-KR"/>
        </w:rPr>
        <w:t>In RTD, it already assumes UE perform initial timing based on the reference cell. Therefore, it does not capture whether RTD evaluation is after initial timing</w:t>
      </w:r>
      <w:r w:rsidR="0068066F">
        <w:rPr>
          <w:rFonts w:ascii="Times New Roman" w:eastAsiaTheme="minorEastAsia" w:hAnsi="Times New Roman"/>
          <w:lang w:val="en-US" w:eastAsia="ko-KR"/>
        </w:rPr>
        <w:t xml:space="preserve">. For the same reason, EPRE comparison already assume UE to coarse AGC based on the reference cell. It does not need capture whether after AGC compensation. </w:t>
      </w:r>
      <w:r w:rsidR="002B7B45">
        <w:rPr>
          <w:rFonts w:ascii="Times New Roman" w:eastAsiaTheme="minorEastAsia" w:hAnsi="Times New Roman"/>
          <w:lang w:val="en-US" w:eastAsia="ko-KR"/>
        </w:rPr>
        <w:t xml:space="preserve">Moreover, </w:t>
      </w:r>
      <w:r w:rsidR="009C4A43">
        <w:rPr>
          <w:rFonts w:ascii="Times New Roman" w:eastAsiaTheme="minorEastAsia" w:hAnsi="Times New Roman"/>
          <w:lang w:val="en-US" w:eastAsia="ko-KR"/>
        </w:rPr>
        <w:t xml:space="preserve">the definition of “compensation” is not clear. </w:t>
      </w:r>
      <w:r w:rsidR="008A3DE2">
        <w:rPr>
          <w:rFonts w:ascii="Times New Roman" w:eastAsiaTheme="minorEastAsia" w:hAnsi="Times New Roman"/>
          <w:lang w:val="en-US" w:eastAsia="ko-KR"/>
        </w:rPr>
        <w:t xml:space="preserve">The statement is for RAN4 discussion </w:t>
      </w:r>
      <w:proofErr w:type="gramStart"/>
      <w:r w:rsidR="008A3DE2">
        <w:rPr>
          <w:rFonts w:ascii="Times New Roman" w:eastAsiaTheme="minorEastAsia" w:hAnsi="Times New Roman"/>
          <w:lang w:val="en-US" w:eastAsia="ko-KR"/>
        </w:rPr>
        <w:t>purpose</w:t>
      </w:r>
      <w:proofErr w:type="gramEnd"/>
      <w:r w:rsidR="008A3DE2">
        <w:rPr>
          <w:rFonts w:ascii="Times New Roman" w:eastAsiaTheme="minorEastAsia" w:hAnsi="Times New Roman"/>
          <w:lang w:val="en-US" w:eastAsia="ko-KR"/>
        </w:rPr>
        <w:t xml:space="preserve"> and it is not spec language. </w:t>
      </w:r>
    </w:p>
    <w:p w14:paraId="1667D78C" w14:textId="064507D4" w:rsidR="003D417A" w:rsidRPr="00C36808" w:rsidRDefault="003D417A" w:rsidP="006F6AC6">
      <w:pPr>
        <w:pStyle w:val="CRCoverPage"/>
        <w:spacing w:after="0"/>
        <w:rPr>
          <w:rFonts w:ascii="Times New Roman" w:eastAsiaTheme="minorEastAsia" w:hAnsi="Times New Roman"/>
          <w:b/>
          <w:bCs/>
          <w:lang w:val="en-US" w:eastAsia="ko-KR"/>
        </w:rPr>
      </w:pPr>
      <w:proofErr w:type="gramStart"/>
      <w:r w:rsidRPr="00C36808">
        <w:rPr>
          <w:rFonts w:ascii="Times New Roman" w:eastAsiaTheme="minorEastAsia" w:hAnsi="Times New Roman"/>
          <w:b/>
          <w:bCs/>
          <w:lang w:val="en-US" w:eastAsia="ko-KR"/>
        </w:rPr>
        <w:t>Proposal :</w:t>
      </w:r>
      <w:proofErr w:type="gramEnd"/>
      <w:r w:rsidRPr="00C36808">
        <w:rPr>
          <w:rFonts w:ascii="Times New Roman" w:eastAsiaTheme="minorEastAsia" w:hAnsi="Times New Roman"/>
          <w:b/>
          <w:bCs/>
          <w:lang w:val="en-US" w:eastAsia="ko-KR"/>
        </w:rPr>
        <w:t xml:space="preserve"> Remove </w:t>
      </w:r>
      <w:r w:rsidR="00C36808" w:rsidRPr="00C36808">
        <w:rPr>
          <w:rFonts w:ascii="Times New Roman" w:eastAsiaTheme="minorEastAsia" w:hAnsi="Times New Roman"/>
          <w:b/>
          <w:bCs/>
          <w:lang w:val="en-US" w:eastAsia="ko-KR"/>
        </w:rPr>
        <w:t>“[after the compensation for AGC]”</w:t>
      </w:r>
      <w:r w:rsidR="00EB2F3B">
        <w:rPr>
          <w:rFonts w:ascii="Times New Roman" w:eastAsiaTheme="minorEastAsia" w:hAnsi="Times New Roman"/>
          <w:b/>
          <w:bCs/>
          <w:lang w:val="en-US" w:eastAsia="ko-KR"/>
        </w:rPr>
        <w:t xml:space="preserve"> in spec</w:t>
      </w:r>
    </w:p>
    <w:p w14:paraId="5ADF98A7" w14:textId="47CDC715" w:rsidR="000C7809" w:rsidRDefault="000C7809" w:rsidP="006F6AC6">
      <w:pPr>
        <w:pStyle w:val="CRCoverPage"/>
        <w:spacing w:after="0"/>
        <w:rPr>
          <w:rFonts w:ascii="Times New Roman" w:eastAsiaTheme="minorEastAsia" w:hAnsi="Times New Roman"/>
          <w:lang w:val="en-US" w:eastAsia="ko-KR"/>
        </w:rPr>
      </w:pPr>
    </w:p>
    <w:p w14:paraId="14955728" w14:textId="54879ACB" w:rsidR="000C7809" w:rsidRPr="000E4C14" w:rsidRDefault="000C7809" w:rsidP="008E474A">
      <w:pPr>
        <w:rPr>
          <w:b/>
          <w:bCs/>
          <w:sz w:val="24"/>
          <w:szCs w:val="24"/>
          <w:lang w:val="en-US"/>
        </w:rPr>
      </w:pPr>
      <w:proofErr w:type="gramStart"/>
      <w:r w:rsidRPr="000E4C14">
        <w:rPr>
          <w:b/>
          <w:bCs/>
          <w:sz w:val="24"/>
          <w:szCs w:val="24"/>
          <w:lang w:val="en-US"/>
        </w:rPr>
        <w:t>Issue :</w:t>
      </w:r>
      <w:proofErr w:type="gramEnd"/>
      <w:r w:rsidRPr="000E4C14">
        <w:rPr>
          <w:b/>
          <w:bCs/>
          <w:sz w:val="24"/>
          <w:szCs w:val="24"/>
          <w:lang w:val="en-US"/>
        </w:rPr>
        <w:t xml:space="preserve"> Whether to consider multiple QCL source cell</w:t>
      </w:r>
    </w:p>
    <w:p w14:paraId="476B855A" w14:textId="0EDBE45F" w:rsidR="000C7809" w:rsidRPr="006F6AC6" w:rsidRDefault="000C7809" w:rsidP="006F6AC6">
      <w:pPr>
        <w:pStyle w:val="CRCoverPage"/>
        <w:spacing w:after="0"/>
        <w:rPr>
          <w:rFonts w:ascii="Times New Roman" w:eastAsiaTheme="minorEastAsia" w:hAnsi="Times New Roman"/>
          <w:lang w:val="en-US" w:eastAsia="ko-KR"/>
        </w:rPr>
      </w:pPr>
    </w:p>
    <w:p w14:paraId="5AA9403F" w14:textId="7508F6C2" w:rsidR="006F6AC6" w:rsidRDefault="001F56BB" w:rsidP="0041163A">
      <w:pPr>
        <w:rPr>
          <w:lang w:val="en-US"/>
        </w:rPr>
      </w:pPr>
      <w:r>
        <w:rPr>
          <w:lang w:val="en-US"/>
        </w:rPr>
        <w:t>There is no</w:t>
      </w:r>
      <w:r w:rsidR="00306C66">
        <w:rPr>
          <w:lang w:val="en-US"/>
        </w:rPr>
        <w:t xml:space="preserve"> clear</w:t>
      </w:r>
      <w:r>
        <w:rPr>
          <w:lang w:val="en-US"/>
        </w:rPr>
        <w:t xml:space="preserve"> gain/benefit from considering multiple QCL source cell. </w:t>
      </w:r>
      <w:r w:rsidR="0097441B">
        <w:rPr>
          <w:lang w:val="en-US"/>
        </w:rPr>
        <w:t xml:space="preserve">It will create unnecessary </w:t>
      </w:r>
      <w:r w:rsidR="00C55712">
        <w:rPr>
          <w:lang w:val="en-US"/>
        </w:rPr>
        <w:t xml:space="preserve">implementation and processing complexity just for selecting the QCL source for the same </w:t>
      </w:r>
      <w:proofErr w:type="spellStart"/>
      <w:r w:rsidR="00C55712">
        <w:rPr>
          <w:lang w:val="en-US"/>
        </w:rPr>
        <w:t>SSBless</w:t>
      </w:r>
      <w:proofErr w:type="spellEnd"/>
      <w:r w:rsidR="00C55712">
        <w:rPr>
          <w:lang w:val="en-US"/>
        </w:rPr>
        <w:t xml:space="preserve"> </w:t>
      </w:r>
      <w:proofErr w:type="spellStart"/>
      <w:r w:rsidR="00C55712">
        <w:rPr>
          <w:lang w:val="en-US"/>
        </w:rPr>
        <w:t>SCell</w:t>
      </w:r>
      <w:proofErr w:type="spellEnd"/>
      <w:r w:rsidR="00C55712">
        <w:rPr>
          <w:lang w:val="en-US"/>
        </w:rPr>
        <w:t>.</w:t>
      </w:r>
      <w:r w:rsidR="00CA72FE">
        <w:rPr>
          <w:lang w:val="en-US"/>
        </w:rPr>
        <w:t xml:space="preserve"> NW can always indicate through reference cell </w:t>
      </w:r>
      <w:r w:rsidR="009E754A">
        <w:rPr>
          <w:lang w:val="en-US"/>
        </w:rPr>
        <w:t xml:space="preserve">indication </w:t>
      </w:r>
      <w:r w:rsidR="00CA72FE">
        <w:rPr>
          <w:lang w:val="en-US"/>
        </w:rPr>
        <w:t xml:space="preserve">if NW can perform beam management </w:t>
      </w:r>
      <w:r w:rsidR="009E754A">
        <w:rPr>
          <w:lang w:val="en-US"/>
        </w:rPr>
        <w:t xml:space="preserve">for </w:t>
      </w:r>
      <w:proofErr w:type="spellStart"/>
      <w:r w:rsidR="009E754A">
        <w:rPr>
          <w:lang w:val="en-US"/>
        </w:rPr>
        <w:t>SSBless</w:t>
      </w:r>
      <w:proofErr w:type="spellEnd"/>
      <w:r w:rsidR="009E754A">
        <w:rPr>
          <w:lang w:val="en-US"/>
        </w:rPr>
        <w:t xml:space="preserve"> </w:t>
      </w:r>
      <w:proofErr w:type="spellStart"/>
      <w:r w:rsidR="009E754A">
        <w:rPr>
          <w:lang w:val="en-US"/>
        </w:rPr>
        <w:t>SCell</w:t>
      </w:r>
      <w:proofErr w:type="spellEnd"/>
      <w:r w:rsidR="009E754A">
        <w:rPr>
          <w:lang w:val="en-US"/>
        </w:rPr>
        <w:t xml:space="preserve"> </w:t>
      </w:r>
      <w:r w:rsidR="00B674A4">
        <w:rPr>
          <w:lang w:val="en-US"/>
        </w:rPr>
        <w:t xml:space="preserve">based on multiple Cells. </w:t>
      </w:r>
    </w:p>
    <w:p w14:paraId="075460B6" w14:textId="3729E9D3" w:rsidR="00CA0555" w:rsidRDefault="00CA0555" w:rsidP="0041163A">
      <w:pPr>
        <w:rPr>
          <w:lang w:val="en-US"/>
        </w:rPr>
      </w:pPr>
      <w:proofErr w:type="gramStart"/>
      <w:r w:rsidRPr="000E4C14">
        <w:rPr>
          <w:b/>
          <w:bCs/>
          <w:lang w:val="en-US"/>
        </w:rPr>
        <w:t>Observation</w:t>
      </w:r>
      <w:r>
        <w:rPr>
          <w:lang w:val="en-US"/>
        </w:rPr>
        <w:t xml:space="preserve"> :</w:t>
      </w:r>
      <w:proofErr w:type="gramEnd"/>
      <w:r>
        <w:rPr>
          <w:lang w:val="en-US"/>
        </w:rPr>
        <w:t xml:space="preserve"> NW can always indicate the reference cell</w:t>
      </w:r>
      <w:r w:rsidR="000E4C14">
        <w:rPr>
          <w:lang w:val="en-US"/>
        </w:rPr>
        <w:t xml:space="preserve"> for </w:t>
      </w:r>
      <w:proofErr w:type="spellStart"/>
      <w:r w:rsidR="000E4C14">
        <w:rPr>
          <w:lang w:val="en-US"/>
        </w:rPr>
        <w:t>SSBless</w:t>
      </w:r>
      <w:proofErr w:type="spellEnd"/>
      <w:r w:rsidR="000E4C14">
        <w:rPr>
          <w:lang w:val="en-US"/>
        </w:rPr>
        <w:t xml:space="preserve"> </w:t>
      </w:r>
      <w:proofErr w:type="spellStart"/>
      <w:r w:rsidR="000E4C14">
        <w:rPr>
          <w:lang w:val="en-US"/>
        </w:rPr>
        <w:t>Scell</w:t>
      </w:r>
      <w:proofErr w:type="spellEnd"/>
      <w:r w:rsidR="000E4C14">
        <w:rPr>
          <w:lang w:val="en-US"/>
        </w:rPr>
        <w:t xml:space="preserve">. There is no </w:t>
      </w:r>
      <w:r w:rsidR="009E754A">
        <w:rPr>
          <w:lang w:val="en-US"/>
        </w:rPr>
        <w:t xml:space="preserve">clear </w:t>
      </w:r>
      <w:r w:rsidR="000E4C14">
        <w:rPr>
          <w:lang w:val="en-US"/>
        </w:rPr>
        <w:t>gain/benefit from considering multiple QCL source cell.</w:t>
      </w:r>
      <w:r w:rsidR="009E754A">
        <w:rPr>
          <w:lang w:val="en-US"/>
        </w:rPr>
        <w:t xml:space="preserve"> </w:t>
      </w:r>
      <w:r w:rsidR="00A22390">
        <w:rPr>
          <w:lang w:val="en-US"/>
        </w:rPr>
        <w:t>Without reference cell indication but multiple QCL source cell, it will create unnecessary implementation and processing complexity just for selecting the QCL source for the</w:t>
      </w:r>
      <w:r w:rsidR="00C55712">
        <w:rPr>
          <w:lang w:val="en-US"/>
        </w:rPr>
        <w:t xml:space="preserve"> same</w:t>
      </w:r>
      <w:r w:rsidR="00A22390">
        <w:rPr>
          <w:lang w:val="en-US"/>
        </w:rPr>
        <w:t xml:space="preserve"> </w:t>
      </w:r>
      <w:proofErr w:type="spellStart"/>
      <w:r w:rsidR="00A22390">
        <w:rPr>
          <w:lang w:val="en-US"/>
        </w:rPr>
        <w:t>SSBless</w:t>
      </w:r>
      <w:proofErr w:type="spellEnd"/>
      <w:r w:rsidR="00A22390">
        <w:rPr>
          <w:lang w:val="en-US"/>
        </w:rPr>
        <w:t xml:space="preserve"> </w:t>
      </w:r>
      <w:proofErr w:type="spellStart"/>
      <w:r w:rsidR="00A22390">
        <w:rPr>
          <w:lang w:val="en-US"/>
        </w:rPr>
        <w:t>SCell</w:t>
      </w:r>
      <w:proofErr w:type="spellEnd"/>
      <w:r w:rsidR="00A22390">
        <w:rPr>
          <w:lang w:val="en-US"/>
        </w:rPr>
        <w:t xml:space="preserve">. </w:t>
      </w:r>
      <w:r w:rsidR="000E4C14">
        <w:rPr>
          <w:lang w:val="en-US"/>
        </w:rPr>
        <w:t xml:space="preserve"> </w:t>
      </w:r>
    </w:p>
    <w:p w14:paraId="4B5327A6" w14:textId="01F2BB84" w:rsidR="00B674A4" w:rsidRPr="000E4C14" w:rsidRDefault="00B674A4" w:rsidP="0041163A">
      <w:pPr>
        <w:rPr>
          <w:b/>
          <w:bCs/>
          <w:lang w:val="en-US"/>
        </w:rPr>
      </w:pPr>
      <w:proofErr w:type="gramStart"/>
      <w:r w:rsidRPr="000E4C14">
        <w:rPr>
          <w:b/>
          <w:bCs/>
          <w:lang w:val="en-US"/>
        </w:rPr>
        <w:t>Proposal :</w:t>
      </w:r>
      <w:proofErr w:type="gramEnd"/>
      <w:r w:rsidRPr="000E4C14">
        <w:rPr>
          <w:b/>
          <w:bCs/>
          <w:lang w:val="en-US"/>
        </w:rPr>
        <w:t xml:space="preserve"> RAN4 will not consider multiple QCL source cell scenario. </w:t>
      </w:r>
    </w:p>
    <w:p w14:paraId="4EF73B6F" w14:textId="77777777" w:rsidR="00186322" w:rsidRDefault="00186322" w:rsidP="00186322">
      <w:pPr>
        <w:pStyle w:val="Heading1"/>
        <w:rPr>
          <w:lang w:val="en-US"/>
        </w:rPr>
      </w:pPr>
      <w:r>
        <w:rPr>
          <w:lang w:val="en-US"/>
        </w:rPr>
        <w:t>Conclusions</w:t>
      </w:r>
    </w:p>
    <w:p w14:paraId="7001F025" w14:textId="77777777" w:rsidR="003E00F1" w:rsidRDefault="003E00F1" w:rsidP="003E00F1">
      <w:pPr>
        <w:rPr>
          <w:lang w:val="en-US"/>
        </w:rPr>
      </w:pPr>
      <w:r w:rsidRPr="00CF121D">
        <w:rPr>
          <w:b/>
          <w:bCs/>
          <w:lang w:val="en-US"/>
        </w:rPr>
        <w:t>Observation</w:t>
      </w:r>
      <w:r>
        <w:rPr>
          <w:lang w:val="en-US"/>
        </w:rPr>
        <w:t>: Intra-band NCCA is out of scope.</w:t>
      </w:r>
    </w:p>
    <w:p w14:paraId="1566B9C6" w14:textId="77777777" w:rsidR="003E00F1" w:rsidRDefault="003E00F1" w:rsidP="003E00F1">
      <w:pPr>
        <w:rPr>
          <w:lang w:val="en-US"/>
        </w:rPr>
      </w:pPr>
      <w:r w:rsidRPr="00CF121D">
        <w:rPr>
          <w:b/>
          <w:bCs/>
          <w:lang w:val="en-US"/>
        </w:rPr>
        <w:t>Observation</w:t>
      </w:r>
      <w:r>
        <w:rPr>
          <w:lang w:val="en-US"/>
        </w:rPr>
        <w:t xml:space="preserve">: Inter-band CA, RAN4 assume two separate RX chain which support independent AGC, T/F tracking. Regarding intra-band NCCA, two separate RX chain assumption is not applicable. Therefore, same conditions for inter-band CA </w:t>
      </w:r>
      <w:proofErr w:type="spellStart"/>
      <w:r>
        <w:rPr>
          <w:lang w:val="en-US"/>
        </w:rPr>
        <w:t>SSBless</w:t>
      </w:r>
      <w:proofErr w:type="spellEnd"/>
      <w:r>
        <w:rPr>
          <w:lang w:val="en-US"/>
        </w:rPr>
        <w:t xml:space="preserve"> activation are not applicable to intra-band NCCA. </w:t>
      </w:r>
    </w:p>
    <w:p w14:paraId="20F19E00" w14:textId="0195A7F0" w:rsidR="003E00F1" w:rsidRPr="003E00F1" w:rsidRDefault="003E00F1" w:rsidP="003E00F1">
      <w:pPr>
        <w:rPr>
          <w:b/>
          <w:bCs/>
          <w:lang w:val="en-US"/>
        </w:rPr>
      </w:pPr>
      <w:r w:rsidRPr="003E00F1">
        <w:rPr>
          <w:b/>
          <w:bCs/>
          <w:lang w:val="en-US"/>
        </w:rPr>
        <w:t xml:space="preserve">Proposal: RAN4 will not </w:t>
      </w:r>
      <w:r w:rsidR="004A2C7D">
        <w:rPr>
          <w:b/>
          <w:bCs/>
          <w:lang w:val="en-US"/>
        </w:rPr>
        <w:t>consider</w:t>
      </w:r>
      <w:r w:rsidRPr="003E00F1">
        <w:rPr>
          <w:b/>
          <w:bCs/>
          <w:lang w:val="en-US"/>
        </w:rPr>
        <w:t xml:space="preserve"> </w:t>
      </w:r>
      <w:proofErr w:type="spellStart"/>
      <w:r w:rsidRPr="003E00F1">
        <w:rPr>
          <w:b/>
          <w:bCs/>
          <w:lang w:val="en-US"/>
        </w:rPr>
        <w:t>SSBless</w:t>
      </w:r>
      <w:proofErr w:type="spellEnd"/>
      <w:r w:rsidRPr="003E00F1">
        <w:rPr>
          <w:b/>
          <w:bCs/>
          <w:lang w:val="en-US"/>
        </w:rPr>
        <w:t xml:space="preserve"> </w:t>
      </w:r>
      <w:proofErr w:type="spellStart"/>
      <w:r w:rsidRPr="003E00F1">
        <w:rPr>
          <w:b/>
          <w:bCs/>
          <w:lang w:val="en-US"/>
        </w:rPr>
        <w:t>SCell</w:t>
      </w:r>
      <w:proofErr w:type="spellEnd"/>
      <w:r w:rsidRPr="003E00F1">
        <w:rPr>
          <w:b/>
          <w:bCs/>
          <w:lang w:val="en-US"/>
        </w:rPr>
        <w:t xml:space="preserve"> </w:t>
      </w:r>
      <w:r w:rsidR="004A2C7D">
        <w:rPr>
          <w:b/>
          <w:bCs/>
          <w:lang w:val="en-US"/>
        </w:rPr>
        <w:t>operation</w:t>
      </w:r>
      <w:r w:rsidRPr="003E00F1">
        <w:rPr>
          <w:b/>
          <w:bCs/>
          <w:lang w:val="en-US"/>
        </w:rPr>
        <w:t xml:space="preserve"> for intra-band NCCA in R18. </w:t>
      </w:r>
    </w:p>
    <w:p w14:paraId="0528CF5C" w14:textId="77777777" w:rsidR="003E00F1" w:rsidRDefault="003E00F1" w:rsidP="003E00F1">
      <w:pPr>
        <w:pStyle w:val="CRCoverPage"/>
        <w:spacing w:after="0"/>
        <w:rPr>
          <w:rFonts w:ascii="Times New Roman" w:eastAsiaTheme="minorEastAsia" w:hAnsi="Times New Roman"/>
          <w:lang w:val="en-US" w:eastAsia="ko-KR"/>
        </w:rPr>
      </w:pPr>
      <w:proofErr w:type="gramStart"/>
      <w:r w:rsidRPr="00C36808">
        <w:rPr>
          <w:rFonts w:ascii="Times New Roman" w:eastAsiaTheme="minorEastAsia" w:hAnsi="Times New Roman"/>
          <w:b/>
          <w:bCs/>
          <w:lang w:val="en-US" w:eastAsia="ko-KR"/>
        </w:rPr>
        <w:t>Observation :</w:t>
      </w:r>
      <w:proofErr w:type="gramEnd"/>
      <w:r>
        <w:rPr>
          <w:rFonts w:ascii="Times New Roman" w:eastAsiaTheme="minorEastAsia" w:hAnsi="Times New Roman"/>
          <w:lang w:val="en-US" w:eastAsia="ko-KR"/>
        </w:rPr>
        <w:t xml:space="preserve"> RAN2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already defined the reference cell provides timing and AGC source for </w:t>
      </w:r>
      <w:proofErr w:type="spellStart"/>
      <w:r>
        <w:rPr>
          <w:rFonts w:ascii="Times New Roman" w:eastAsiaTheme="minorEastAsia" w:hAnsi="Times New Roman"/>
          <w:lang w:val="en-US" w:eastAsia="ko-KR"/>
        </w:rPr>
        <w:t>SSBless</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t>
      </w:r>
    </w:p>
    <w:p w14:paraId="09A7B9B8" w14:textId="77777777" w:rsidR="003E00F1" w:rsidRDefault="003E00F1" w:rsidP="003E00F1">
      <w:pPr>
        <w:pStyle w:val="CRCoverPage"/>
        <w:spacing w:after="0"/>
        <w:rPr>
          <w:rFonts w:ascii="Times New Roman" w:eastAsiaTheme="minorEastAsia" w:hAnsi="Times New Roman"/>
          <w:lang w:val="en-US" w:eastAsia="ko-KR"/>
        </w:rPr>
      </w:pPr>
      <w:proofErr w:type="gramStart"/>
      <w:r w:rsidRPr="00C36808">
        <w:rPr>
          <w:rFonts w:ascii="Times New Roman" w:eastAsiaTheme="minorEastAsia" w:hAnsi="Times New Roman"/>
          <w:b/>
          <w:bCs/>
          <w:lang w:val="en-US" w:eastAsia="ko-KR"/>
        </w:rPr>
        <w:t>Observation</w:t>
      </w:r>
      <w:r>
        <w:rPr>
          <w:rFonts w:ascii="Times New Roman" w:eastAsiaTheme="minorEastAsia" w:hAnsi="Times New Roman"/>
          <w:lang w:val="en-US" w:eastAsia="ko-KR"/>
        </w:rPr>
        <w:t xml:space="preserve"> :</w:t>
      </w:r>
      <w:proofErr w:type="gramEnd"/>
      <w:r>
        <w:rPr>
          <w:rFonts w:ascii="Times New Roman" w:eastAsiaTheme="minorEastAsia" w:hAnsi="Times New Roman"/>
          <w:lang w:val="en-US" w:eastAsia="ko-KR"/>
        </w:rPr>
        <w:t xml:space="preserve"> In RTD, it already assumes UE perform initial timing based on the reference cell. Therefore, it does not capture whether RTD evaluation is after initial timing. For the same reason, EPRE comparison already assume UE to coarse AGC based on the reference cell. It does not need capture whether after AGC compensation. Moreover, the definition of “compensation” is not clear. The statement is for RAN4 discussion </w:t>
      </w:r>
      <w:proofErr w:type="gramStart"/>
      <w:r>
        <w:rPr>
          <w:rFonts w:ascii="Times New Roman" w:eastAsiaTheme="minorEastAsia" w:hAnsi="Times New Roman"/>
          <w:lang w:val="en-US" w:eastAsia="ko-KR"/>
        </w:rPr>
        <w:t>purpose</w:t>
      </w:r>
      <w:proofErr w:type="gramEnd"/>
      <w:r>
        <w:rPr>
          <w:rFonts w:ascii="Times New Roman" w:eastAsiaTheme="minorEastAsia" w:hAnsi="Times New Roman"/>
          <w:lang w:val="en-US" w:eastAsia="ko-KR"/>
        </w:rPr>
        <w:t xml:space="preserve"> and it is not spec language. </w:t>
      </w:r>
    </w:p>
    <w:p w14:paraId="028C6B4A" w14:textId="77777777" w:rsidR="003E00F1" w:rsidRPr="00C36808" w:rsidRDefault="003E00F1" w:rsidP="003E00F1">
      <w:pPr>
        <w:pStyle w:val="CRCoverPage"/>
        <w:spacing w:after="0"/>
        <w:rPr>
          <w:rFonts w:ascii="Times New Roman" w:eastAsiaTheme="minorEastAsia" w:hAnsi="Times New Roman"/>
          <w:b/>
          <w:bCs/>
          <w:lang w:val="en-US" w:eastAsia="ko-KR"/>
        </w:rPr>
      </w:pPr>
      <w:proofErr w:type="gramStart"/>
      <w:r w:rsidRPr="00C36808">
        <w:rPr>
          <w:rFonts w:ascii="Times New Roman" w:eastAsiaTheme="minorEastAsia" w:hAnsi="Times New Roman"/>
          <w:b/>
          <w:bCs/>
          <w:lang w:val="en-US" w:eastAsia="ko-KR"/>
        </w:rPr>
        <w:t>Proposal :</w:t>
      </w:r>
      <w:proofErr w:type="gramEnd"/>
      <w:r w:rsidRPr="00C36808">
        <w:rPr>
          <w:rFonts w:ascii="Times New Roman" w:eastAsiaTheme="minorEastAsia" w:hAnsi="Times New Roman"/>
          <w:b/>
          <w:bCs/>
          <w:lang w:val="en-US" w:eastAsia="ko-KR"/>
        </w:rPr>
        <w:t xml:space="preserve"> Remove “[after the compensation for AGC]”</w:t>
      </w:r>
      <w:r>
        <w:rPr>
          <w:rFonts w:ascii="Times New Roman" w:eastAsiaTheme="minorEastAsia" w:hAnsi="Times New Roman"/>
          <w:b/>
          <w:bCs/>
          <w:lang w:val="en-US" w:eastAsia="ko-KR"/>
        </w:rPr>
        <w:t xml:space="preserve"> in spec</w:t>
      </w:r>
    </w:p>
    <w:p w14:paraId="14BD94EA" w14:textId="77777777" w:rsidR="00755EAC" w:rsidRDefault="00755EAC" w:rsidP="005827B0">
      <w:pPr>
        <w:spacing w:after="0"/>
        <w:rPr>
          <w:lang w:val="en-US"/>
        </w:rPr>
      </w:pPr>
    </w:p>
    <w:p w14:paraId="0024B65F" w14:textId="77777777" w:rsidR="003E00F1" w:rsidRDefault="003E00F1" w:rsidP="003E00F1">
      <w:pPr>
        <w:rPr>
          <w:lang w:val="en-US"/>
        </w:rPr>
      </w:pPr>
      <w:proofErr w:type="gramStart"/>
      <w:r w:rsidRPr="000E4C14">
        <w:rPr>
          <w:b/>
          <w:bCs/>
          <w:lang w:val="en-US"/>
        </w:rPr>
        <w:t>Observation</w:t>
      </w:r>
      <w:r>
        <w:rPr>
          <w:lang w:val="en-US"/>
        </w:rPr>
        <w:t xml:space="preserve"> :</w:t>
      </w:r>
      <w:proofErr w:type="gramEnd"/>
      <w:r>
        <w:rPr>
          <w:lang w:val="en-US"/>
        </w:rPr>
        <w:t xml:space="preserve"> NW can always indicate the reference cell for </w:t>
      </w:r>
      <w:proofErr w:type="spellStart"/>
      <w:r>
        <w:rPr>
          <w:lang w:val="en-US"/>
        </w:rPr>
        <w:t>SSBless</w:t>
      </w:r>
      <w:proofErr w:type="spellEnd"/>
      <w:r>
        <w:rPr>
          <w:lang w:val="en-US"/>
        </w:rPr>
        <w:t xml:space="preserve"> </w:t>
      </w:r>
      <w:proofErr w:type="spellStart"/>
      <w:r>
        <w:rPr>
          <w:lang w:val="en-US"/>
        </w:rPr>
        <w:t>Scell</w:t>
      </w:r>
      <w:proofErr w:type="spellEnd"/>
      <w:r>
        <w:rPr>
          <w:lang w:val="en-US"/>
        </w:rPr>
        <w:t xml:space="preserve">. There is no clear gain/benefit from considering multiple QCL source cell. Without reference cell indication but multiple QCL source cell, it will create unnecessary implementation and processing complexity just for selecting the QCL source for the same </w:t>
      </w:r>
      <w:proofErr w:type="spellStart"/>
      <w:r>
        <w:rPr>
          <w:lang w:val="en-US"/>
        </w:rPr>
        <w:t>SSBless</w:t>
      </w:r>
      <w:proofErr w:type="spellEnd"/>
      <w:r>
        <w:rPr>
          <w:lang w:val="en-US"/>
        </w:rPr>
        <w:t xml:space="preserve"> </w:t>
      </w:r>
      <w:proofErr w:type="spellStart"/>
      <w:r>
        <w:rPr>
          <w:lang w:val="en-US"/>
        </w:rPr>
        <w:t>SCell</w:t>
      </w:r>
      <w:proofErr w:type="spellEnd"/>
      <w:r>
        <w:rPr>
          <w:lang w:val="en-US"/>
        </w:rPr>
        <w:t xml:space="preserve">.  </w:t>
      </w:r>
    </w:p>
    <w:p w14:paraId="1B751436" w14:textId="77777777" w:rsidR="003E00F1" w:rsidRPr="000E4C14" w:rsidRDefault="003E00F1" w:rsidP="003E00F1">
      <w:pPr>
        <w:rPr>
          <w:b/>
          <w:bCs/>
          <w:lang w:val="en-US"/>
        </w:rPr>
      </w:pPr>
      <w:proofErr w:type="gramStart"/>
      <w:r w:rsidRPr="000E4C14">
        <w:rPr>
          <w:b/>
          <w:bCs/>
          <w:lang w:val="en-US"/>
        </w:rPr>
        <w:t>Proposal :</w:t>
      </w:r>
      <w:proofErr w:type="gramEnd"/>
      <w:r w:rsidRPr="000E4C14">
        <w:rPr>
          <w:b/>
          <w:bCs/>
          <w:lang w:val="en-US"/>
        </w:rPr>
        <w:t xml:space="preserve"> RAN4 will not consider multiple QCL source cell scenario. </w:t>
      </w:r>
    </w:p>
    <w:p w14:paraId="445D6D76" w14:textId="77777777" w:rsidR="003E00F1" w:rsidRPr="005827B0" w:rsidRDefault="003E00F1" w:rsidP="005827B0">
      <w:pPr>
        <w:spacing w:after="0"/>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220B2309" w:rsidR="00EE71A7" w:rsidRPr="00224D36" w:rsidRDefault="00EE71A7" w:rsidP="00EE71A7">
      <w:pPr>
        <w:spacing w:after="120"/>
        <w:ind w:left="1985" w:hanging="1985"/>
        <w:rPr>
          <w:rFonts w:ascii="Arial" w:eastAsia="MS Mincho" w:hAnsi="Arial" w:cs="Arial"/>
          <w:color w:val="000000"/>
          <w:sz w:val="22"/>
        </w:rPr>
      </w:pPr>
      <w:r w:rsidRPr="00224D36">
        <w:rPr>
          <w:rFonts w:ascii="Arial" w:eastAsia="MS Mincho" w:hAnsi="Arial" w:cs="Arial"/>
          <w:color w:val="000000"/>
          <w:sz w:val="22"/>
        </w:rPr>
        <w:t xml:space="preserve">[1] </w:t>
      </w:r>
      <w:r w:rsidR="00C43003" w:rsidRPr="00224D36">
        <w:rPr>
          <w:noProof/>
          <w:sz w:val="24"/>
        </w:rPr>
        <w:t>R</w:t>
      </w:r>
      <w:r w:rsidR="00BF3710">
        <w:rPr>
          <w:noProof/>
          <w:sz w:val="24"/>
        </w:rPr>
        <w:t>4-2403526</w:t>
      </w:r>
      <w:r w:rsidRPr="00224D36">
        <w:rPr>
          <w:rFonts w:ascii="Arial" w:eastAsia="MS Mincho" w:hAnsi="Arial" w:cs="Arial"/>
          <w:color w:val="000000"/>
          <w:sz w:val="22"/>
        </w:rPr>
        <w:t xml:space="preserve">, </w:t>
      </w:r>
      <w:r w:rsidR="00C358F1" w:rsidRPr="00085EE4">
        <w:rPr>
          <w:rFonts w:ascii="Arial" w:hAnsi="Arial" w:cs="Arial"/>
          <w:sz w:val="22"/>
          <w:lang w:eastAsia="zh-CN"/>
        </w:rPr>
        <w:t>WF on RRM requirements for NR network energy saving</w:t>
      </w:r>
      <w:r w:rsidRPr="00224D36">
        <w:rPr>
          <w:rFonts w:ascii="Arial" w:eastAsia="MS Mincho" w:hAnsi="Arial" w:cs="Arial"/>
          <w:color w:val="000000"/>
          <w:sz w:val="22"/>
        </w:rPr>
        <w:t xml:space="preserve">, </w:t>
      </w:r>
      <w:r w:rsidR="00D972DF">
        <w:rPr>
          <w:rFonts w:ascii="Arial" w:eastAsia="Batang" w:hAnsi="Arial" w:cs="Arial"/>
          <w:lang w:eastAsia="zh-CN"/>
        </w:rPr>
        <w:t>Huawei</w:t>
      </w:r>
      <w:r w:rsidRPr="00224D36">
        <w:rPr>
          <w:rFonts w:ascii="Arial" w:eastAsia="MS Mincho" w:hAnsi="Arial" w:cs="Arial"/>
          <w:color w:val="000000"/>
          <w:sz w:val="22"/>
        </w:rPr>
        <w:t>, RAN</w:t>
      </w:r>
      <w:r w:rsidR="00D972DF">
        <w:rPr>
          <w:rFonts w:ascii="Arial" w:eastAsia="MS Mincho" w:hAnsi="Arial" w:cs="Arial"/>
          <w:color w:val="000000"/>
          <w:sz w:val="22"/>
        </w:rPr>
        <w:t>4</w:t>
      </w:r>
      <w:r w:rsidR="00C428B3" w:rsidRPr="00224D36">
        <w:rPr>
          <w:rFonts w:ascii="Arial" w:eastAsia="MS Mincho" w:hAnsi="Arial" w:cs="Arial"/>
          <w:color w:val="000000"/>
          <w:sz w:val="22"/>
        </w:rPr>
        <w:t xml:space="preserve"> </w:t>
      </w:r>
      <w:r w:rsidR="00C428B3" w:rsidRPr="00224D36">
        <w:rPr>
          <w:noProof/>
          <w:sz w:val="24"/>
        </w:rPr>
        <w:t>#1</w:t>
      </w:r>
      <w:r w:rsidR="00D972DF">
        <w:rPr>
          <w:noProof/>
          <w:sz w:val="24"/>
        </w:rPr>
        <w:t>10</w:t>
      </w:r>
    </w:p>
    <w:p w14:paraId="4AC7A6D2" w14:textId="6857A320" w:rsidR="00647194" w:rsidRPr="00EE71A7" w:rsidRDefault="00647194" w:rsidP="00186322"/>
    <w:sectPr w:rsidR="00647194" w:rsidRPr="00EE71A7" w:rsidSect="004D1F8F">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31EF0" w14:textId="77777777" w:rsidR="004D1F8F" w:rsidRDefault="004D1F8F" w:rsidP="009939B7">
      <w:pPr>
        <w:spacing w:after="0"/>
      </w:pPr>
      <w:r>
        <w:separator/>
      </w:r>
    </w:p>
  </w:endnote>
  <w:endnote w:type="continuationSeparator" w:id="0">
    <w:p w14:paraId="70650D84" w14:textId="77777777" w:rsidR="004D1F8F" w:rsidRDefault="004D1F8F" w:rsidP="009939B7">
      <w:pPr>
        <w:spacing w:after="0"/>
      </w:pPr>
      <w:r>
        <w:continuationSeparator/>
      </w:r>
    </w:p>
  </w:endnote>
  <w:endnote w:type="continuationNotice" w:id="1">
    <w:p w14:paraId="5FC416E7" w14:textId="77777777" w:rsidR="004D1F8F" w:rsidRDefault="004D1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6A8EF" w14:textId="77777777" w:rsidR="004D1F8F" w:rsidRDefault="004D1F8F" w:rsidP="009939B7">
      <w:pPr>
        <w:spacing w:after="0"/>
      </w:pPr>
      <w:r>
        <w:separator/>
      </w:r>
    </w:p>
  </w:footnote>
  <w:footnote w:type="continuationSeparator" w:id="0">
    <w:p w14:paraId="17DE571E" w14:textId="77777777" w:rsidR="004D1F8F" w:rsidRDefault="004D1F8F" w:rsidP="009939B7">
      <w:pPr>
        <w:spacing w:after="0"/>
      </w:pPr>
      <w:r>
        <w:continuationSeparator/>
      </w:r>
    </w:p>
  </w:footnote>
  <w:footnote w:type="continuationNotice" w:id="1">
    <w:p w14:paraId="4D42AEA3" w14:textId="77777777" w:rsidR="004D1F8F" w:rsidRDefault="004D1F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8"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6"/>
  </w:num>
  <w:num w:numId="2" w16cid:durableId="393548992">
    <w:abstractNumId w:val="8"/>
  </w:num>
  <w:num w:numId="3" w16cid:durableId="988556344">
    <w:abstractNumId w:val="7"/>
  </w:num>
  <w:num w:numId="4" w16cid:durableId="631054519">
    <w:abstractNumId w:val="9"/>
  </w:num>
  <w:num w:numId="5" w16cid:durableId="14697634">
    <w:abstractNumId w:val="1"/>
  </w:num>
  <w:num w:numId="6" w16cid:durableId="724333155">
    <w:abstractNumId w:val="0"/>
  </w:num>
  <w:num w:numId="7" w16cid:durableId="2046253918">
    <w:abstractNumId w:val="2"/>
  </w:num>
  <w:num w:numId="8" w16cid:durableId="767580470">
    <w:abstractNumId w:val="5"/>
  </w:num>
  <w:num w:numId="9" w16cid:durableId="156846785">
    <w:abstractNumId w:val="4"/>
  </w:num>
  <w:num w:numId="10" w16cid:durableId="85819811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2FC"/>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40111"/>
    <w:rsid w:val="000415A8"/>
    <w:rsid w:val="000429C8"/>
    <w:rsid w:val="00042F2B"/>
    <w:rsid w:val="00043199"/>
    <w:rsid w:val="00043549"/>
    <w:rsid w:val="000435C3"/>
    <w:rsid w:val="00043F0E"/>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3FAC"/>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2D1C"/>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2DA"/>
    <w:rsid w:val="000B1585"/>
    <w:rsid w:val="000B1D45"/>
    <w:rsid w:val="000B2537"/>
    <w:rsid w:val="000B26E6"/>
    <w:rsid w:val="000B2AD9"/>
    <w:rsid w:val="000B31CF"/>
    <w:rsid w:val="000B31F7"/>
    <w:rsid w:val="000B3FA1"/>
    <w:rsid w:val="000B4222"/>
    <w:rsid w:val="000B4AB4"/>
    <w:rsid w:val="000B57A7"/>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09"/>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3F2"/>
    <w:rsid w:val="000E0A10"/>
    <w:rsid w:val="000E0D4B"/>
    <w:rsid w:val="000E1886"/>
    <w:rsid w:val="000E202F"/>
    <w:rsid w:val="000E2495"/>
    <w:rsid w:val="000E25D9"/>
    <w:rsid w:val="000E26BD"/>
    <w:rsid w:val="000E2CDA"/>
    <w:rsid w:val="000E3E94"/>
    <w:rsid w:val="000E4512"/>
    <w:rsid w:val="000E4C14"/>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30357"/>
    <w:rsid w:val="001305D4"/>
    <w:rsid w:val="0013063F"/>
    <w:rsid w:val="00130B6C"/>
    <w:rsid w:val="00130F62"/>
    <w:rsid w:val="0013122E"/>
    <w:rsid w:val="001313DA"/>
    <w:rsid w:val="001315AA"/>
    <w:rsid w:val="001319D3"/>
    <w:rsid w:val="00131AFF"/>
    <w:rsid w:val="00131CBD"/>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3A73"/>
    <w:rsid w:val="00144234"/>
    <w:rsid w:val="0014476D"/>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C19"/>
    <w:rsid w:val="00151F79"/>
    <w:rsid w:val="001527BF"/>
    <w:rsid w:val="001529B2"/>
    <w:rsid w:val="00152DC6"/>
    <w:rsid w:val="0015419D"/>
    <w:rsid w:val="00154AAF"/>
    <w:rsid w:val="00154CC5"/>
    <w:rsid w:val="00154CD9"/>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5FD8"/>
    <w:rsid w:val="00186322"/>
    <w:rsid w:val="0018644C"/>
    <w:rsid w:val="001868E3"/>
    <w:rsid w:val="0019036D"/>
    <w:rsid w:val="001903EB"/>
    <w:rsid w:val="0019078F"/>
    <w:rsid w:val="00190CAB"/>
    <w:rsid w:val="00190FFA"/>
    <w:rsid w:val="0019116E"/>
    <w:rsid w:val="0019136A"/>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732"/>
    <w:rsid w:val="001B18A7"/>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214"/>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3ED"/>
    <w:rsid w:val="001E1548"/>
    <w:rsid w:val="001E1E2E"/>
    <w:rsid w:val="001E2091"/>
    <w:rsid w:val="001E3175"/>
    <w:rsid w:val="001E4305"/>
    <w:rsid w:val="001E5436"/>
    <w:rsid w:val="001E5686"/>
    <w:rsid w:val="001E5FFE"/>
    <w:rsid w:val="001E6221"/>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56BB"/>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0FE3"/>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A70"/>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4D36"/>
    <w:rsid w:val="0022520D"/>
    <w:rsid w:val="00225597"/>
    <w:rsid w:val="002265A5"/>
    <w:rsid w:val="002265CB"/>
    <w:rsid w:val="0022679D"/>
    <w:rsid w:val="00226835"/>
    <w:rsid w:val="00226930"/>
    <w:rsid w:val="0022705E"/>
    <w:rsid w:val="00227A68"/>
    <w:rsid w:val="002302A3"/>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589"/>
    <w:rsid w:val="002948A4"/>
    <w:rsid w:val="00294F16"/>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5BC"/>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B7B45"/>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3669"/>
    <w:rsid w:val="002D376F"/>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53C"/>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C66"/>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95A"/>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975"/>
    <w:rsid w:val="00341DA3"/>
    <w:rsid w:val="003424BE"/>
    <w:rsid w:val="00342CCB"/>
    <w:rsid w:val="00342EA4"/>
    <w:rsid w:val="0034342D"/>
    <w:rsid w:val="00343921"/>
    <w:rsid w:val="00343AA1"/>
    <w:rsid w:val="00345188"/>
    <w:rsid w:val="00345745"/>
    <w:rsid w:val="00345B41"/>
    <w:rsid w:val="003461A5"/>
    <w:rsid w:val="0034635A"/>
    <w:rsid w:val="003464A2"/>
    <w:rsid w:val="003472A9"/>
    <w:rsid w:val="003476B3"/>
    <w:rsid w:val="0035089F"/>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1A3E"/>
    <w:rsid w:val="00362532"/>
    <w:rsid w:val="003628A6"/>
    <w:rsid w:val="00362B50"/>
    <w:rsid w:val="00362E5A"/>
    <w:rsid w:val="00363309"/>
    <w:rsid w:val="00363816"/>
    <w:rsid w:val="0036399B"/>
    <w:rsid w:val="00363A08"/>
    <w:rsid w:val="00363A2E"/>
    <w:rsid w:val="003640DF"/>
    <w:rsid w:val="003644CA"/>
    <w:rsid w:val="003646A8"/>
    <w:rsid w:val="0036481E"/>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3CF6"/>
    <w:rsid w:val="003746B1"/>
    <w:rsid w:val="003746FE"/>
    <w:rsid w:val="0037487E"/>
    <w:rsid w:val="00374F1B"/>
    <w:rsid w:val="0037519F"/>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87D57"/>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6EC"/>
    <w:rsid w:val="003B1CAE"/>
    <w:rsid w:val="003B2400"/>
    <w:rsid w:val="003B24BF"/>
    <w:rsid w:val="003B27DB"/>
    <w:rsid w:val="003B3451"/>
    <w:rsid w:val="003B363F"/>
    <w:rsid w:val="003B3BD2"/>
    <w:rsid w:val="003B439A"/>
    <w:rsid w:val="003B4A6C"/>
    <w:rsid w:val="003B4B1E"/>
    <w:rsid w:val="003B4BF2"/>
    <w:rsid w:val="003B4D0A"/>
    <w:rsid w:val="003B5354"/>
    <w:rsid w:val="003B575A"/>
    <w:rsid w:val="003B62CF"/>
    <w:rsid w:val="003B63AF"/>
    <w:rsid w:val="003B67D9"/>
    <w:rsid w:val="003B68A2"/>
    <w:rsid w:val="003B6E51"/>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17A"/>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0F1"/>
    <w:rsid w:val="003E026E"/>
    <w:rsid w:val="003E0EBC"/>
    <w:rsid w:val="003E1260"/>
    <w:rsid w:val="003E1362"/>
    <w:rsid w:val="003E15AA"/>
    <w:rsid w:val="003E18EA"/>
    <w:rsid w:val="003E1A39"/>
    <w:rsid w:val="003E1B82"/>
    <w:rsid w:val="003E2347"/>
    <w:rsid w:val="003E2F55"/>
    <w:rsid w:val="003E3E14"/>
    <w:rsid w:val="003E43B7"/>
    <w:rsid w:val="003E48D3"/>
    <w:rsid w:val="003E4CB5"/>
    <w:rsid w:val="003E4CBC"/>
    <w:rsid w:val="003E50F4"/>
    <w:rsid w:val="003E5A91"/>
    <w:rsid w:val="003E648B"/>
    <w:rsid w:val="003E66C8"/>
    <w:rsid w:val="003E6960"/>
    <w:rsid w:val="003E6A3C"/>
    <w:rsid w:val="003E6D49"/>
    <w:rsid w:val="003E7016"/>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3A"/>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96A"/>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A1B"/>
    <w:rsid w:val="00430E58"/>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400C8"/>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09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D38"/>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18E"/>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C7D"/>
    <w:rsid w:val="004A2FFE"/>
    <w:rsid w:val="004A33DC"/>
    <w:rsid w:val="004A341F"/>
    <w:rsid w:val="004A3685"/>
    <w:rsid w:val="004A4170"/>
    <w:rsid w:val="004A564D"/>
    <w:rsid w:val="004A5920"/>
    <w:rsid w:val="004A5D39"/>
    <w:rsid w:val="004A5DDF"/>
    <w:rsid w:val="004A636F"/>
    <w:rsid w:val="004A6856"/>
    <w:rsid w:val="004A6DFB"/>
    <w:rsid w:val="004A712E"/>
    <w:rsid w:val="004B01A5"/>
    <w:rsid w:val="004B06EF"/>
    <w:rsid w:val="004B0935"/>
    <w:rsid w:val="004B0C64"/>
    <w:rsid w:val="004B28E0"/>
    <w:rsid w:val="004B2E52"/>
    <w:rsid w:val="004B38D3"/>
    <w:rsid w:val="004B3BA5"/>
    <w:rsid w:val="004B3FC9"/>
    <w:rsid w:val="004B5192"/>
    <w:rsid w:val="004B5280"/>
    <w:rsid w:val="004B58C5"/>
    <w:rsid w:val="004B5E27"/>
    <w:rsid w:val="004B7109"/>
    <w:rsid w:val="004B7557"/>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1F8F"/>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18F"/>
    <w:rsid w:val="004E290C"/>
    <w:rsid w:val="004E32D7"/>
    <w:rsid w:val="004E34E5"/>
    <w:rsid w:val="004E5336"/>
    <w:rsid w:val="004E5B32"/>
    <w:rsid w:val="004E7381"/>
    <w:rsid w:val="004E7731"/>
    <w:rsid w:val="004E7BBB"/>
    <w:rsid w:val="004E7BC1"/>
    <w:rsid w:val="004E7E9B"/>
    <w:rsid w:val="004F0216"/>
    <w:rsid w:val="004F0864"/>
    <w:rsid w:val="004F0CD0"/>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0E7"/>
    <w:rsid w:val="005047A0"/>
    <w:rsid w:val="00504E96"/>
    <w:rsid w:val="0050500F"/>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16"/>
    <w:rsid w:val="00531535"/>
    <w:rsid w:val="005319DB"/>
    <w:rsid w:val="00531F7B"/>
    <w:rsid w:val="00531FD9"/>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4C4"/>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002"/>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1BD7"/>
    <w:rsid w:val="00562430"/>
    <w:rsid w:val="00562611"/>
    <w:rsid w:val="005626D4"/>
    <w:rsid w:val="005628B5"/>
    <w:rsid w:val="00562DA2"/>
    <w:rsid w:val="0056364A"/>
    <w:rsid w:val="00564251"/>
    <w:rsid w:val="0056452C"/>
    <w:rsid w:val="00564BC9"/>
    <w:rsid w:val="00565544"/>
    <w:rsid w:val="00565ACB"/>
    <w:rsid w:val="00566006"/>
    <w:rsid w:val="00566C49"/>
    <w:rsid w:val="005675DC"/>
    <w:rsid w:val="005677F2"/>
    <w:rsid w:val="00570DE5"/>
    <w:rsid w:val="005716FE"/>
    <w:rsid w:val="0057173E"/>
    <w:rsid w:val="00571BE2"/>
    <w:rsid w:val="00571CDC"/>
    <w:rsid w:val="00571CF8"/>
    <w:rsid w:val="00572113"/>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0B3F"/>
    <w:rsid w:val="005817BC"/>
    <w:rsid w:val="00581EA8"/>
    <w:rsid w:val="005827B0"/>
    <w:rsid w:val="00582EA6"/>
    <w:rsid w:val="00583830"/>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2FB4"/>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473"/>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9EE"/>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E2F"/>
    <w:rsid w:val="005B6427"/>
    <w:rsid w:val="005B658C"/>
    <w:rsid w:val="005B659B"/>
    <w:rsid w:val="005B6CE8"/>
    <w:rsid w:val="005B7028"/>
    <w:rsid w:val="005B7BBC"/>
    <w:rsid w:val="005B7C20"/>
    <w:rsid w:val="005C006C"/>
    <w:rsid w:val="005C0F22"/>
    <w:rsid w:val="005C0F37"/>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6891"/>
    <w:rsid w:val="005D70A1"/>
    <w:rsid w:val="005D7129"/>
    <w:rsid w:val="005D7661"/>
    <w:rsid w:val="005D7A30"/>
    <w:rsid w:val="005D7D7D"/>
    <w:rsid w:val="005D7EE3"/>
    <w:rsid w:val="005E0752"/>
    <w:rsid w:val="005E0877"/>
    <w:rsid w:val="005E0ED7"/>
    <w:rsid w:val="005E0FE9"/>
    <w:rsid w:val="005E148E"/>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3F6"/>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37E5"/>
    <w:rsid w:val="006145D5"/>
    <w:rsid w:val="006149B5"/>
    <w:rsid w:val="006149CC"/>
    <w:rsid w:val="00614B78"/>
    <w:rsid w:val="00614D11"/>
    <w:rsid w:val="00614ED0"/>
    <w:rsid w:val="0061509C"/>
    <w:rsid w:val="006150F6"/>
    <w:rsid w:val="0061591A"/>
    <w:rsid w:val="00615E34"/>
    <w:rsid w:val="00615F3B"/>
    <w:rsid w:val="00616060"/>
    <w:rsid w:val="00616066"/>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57E1"/>
    <w:rsid w:val="0063627F"/>
    <w:rsid w:val="00636434"/>
    <w:rsid w:val="00636D69"/>
    <w:rsid w:val="00636E0E"/>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B05"/>
    <w:rsid w:val="00647194"/>
    <w:rsid w:val="00647DD6"/>
    <w:rsid w:val="00647F3B"/>
    <w:rsid w:val="006506EA"/>
    <w:rsid w:val="00650D37"/>
    <w:rsid w:val="00651A73"/>
    <w:rsid w:val="00651E69"/>
    <w:rsid w:val="00652416"/>
    <w:rsid w:val="00653480"/>
    <w:rsid w:val="00653601"/>
    <w:rsid w:val="00654121"/>
    <w:rsid w:val="00654C32"/>
    <w:rsid w:val="00654F26"/>
    <w:rsid w:val="006564CF"/>
    <w:rsid w:val="006566E2"/>
    <w:rsid w:val="00656CFF"/>
    <w:rsid w:val="00656EEA"/>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66F"/>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09"/>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3BE9"/>
    <w:rsid w:val="0069460E"/>
    <w:rsid w:val="00694771"/>
    <w:rsid w:val="0069546D"/>
    <w:rsid w:val="00695878"/>
    <w:rsid w:val="006958A5"/>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3160"/>
    <w:rsid w:val="006C3355"/>
    <w:rsid w:val="006C34B9"/>
    <w:rsid w:val="006C3AB2"/>
    <w:rsid w:val="006C43B6"/>
    <w:rsid w:val="006C5053"/>
    <w:rsid w:val="006C51E8"/>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E89"/>
    <w:rsid w:val="006D3877"/>
    <w:rsid w:val="006D3C3F"/>
    <w:rsid w:val="006D3FCB"/>
    <w:rsid w:val="006D4110"/>
    <w:rsid w:val="006D4135"/>
    <w:rsid w:val="006D455E"/>
    <w:rsid w:val="006D4EC0"/>
    <w:rsid w:val="006D4F9C"/>
    <w:rsid w:val="006D53A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AC6"/>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693"/>
    <w:rsid w:val="00713F1E"/>
    <w:rsid w:val="00713FBD"/>
    <w:rsid w:val="00714DB1"/>
    <w:rsid w:val="00714FC1"/>
    <w:rsid w:val="0071568D"/>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0DC1"/>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20B5"/>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93"/>
    <w:rsid w:val="007761EC"/>
    <w:rsid w:val="00777269"/>
    <w:rsid w:val="007773C5"/>
    <w:rsid w:val="00777496"/>
    <w:rsid w:val="00777696"/>
    <w:rsid w:val="0077784E"/>
    <w:rsid w:val="007778C1"/>
    <w:rsid w:val="00777A0F"/>
    <w:rsid w:val="00777D09"/>
    <w:rsid w:val="007807B2"/>
    <w:rsid w:val="00780A1F"/>
    <w:rsid w:val="00781081"/>
    <w:rsid w:val="00781407"/>
    <w:rsid w:val="0078146E"/>
    <w:rsid w:val="007816A2"/>
    <w:rsid w:val="00781AC7"/>
    <w:rsid w:val="00781C2C"/>
    <w:rsid w:val="00782036"/>
    <w:rsid w:val="007825C7"/>
    <w:rsid w:val="007827DD"/>
    <w:rsid w:val="00782880"/>
    <w:rsid w:val="00782C0F"/>
    <w:rsid w:val="00782F01"/>
    <w:rsid w:val="00783409"/>
    <w:rsid w:val="007834D6"/>
    <w:rsid w:val="00784670"/>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882"/>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1619"/>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01D"/>
    <w:rsid w:val="007D524D"/>
    <w:rsid w:val="007D584C"/>
    <w:rsid w:val="007D5CB7"/>
    <w:rsid w:val="007D62EA"/>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4778"/>
    <w:rsid w:val="007F4812"/>
    <w:rsid w:val="007F4952"/>
    <w:rsid w:val="007F4C51"/>
    <w:rsid w:val="007F4D22"/>
    <w:rsid w:val="007F568A"/>
    <w:rsid w:val="007F56C2"/>
    <w:rsid w:val="007F5A2D"/>
    <w:rsid w:val="007F5BAA"/>
    <w:rsid w:val="007F5CDD"/>
    <w:rsid w:val="007F5DE8"/>
    <w:rsid w:val="007F6296"/>
    <w:rsid w:val="007F6F9D"/>
    <w:rsid w:val="007F7614"/>
    <w:rsid w:val="0080020F"/>
    <w:rsid w:val="008006FA"/>
    <w:rsid w:val="0080083E"/>
    <w:rsid w:val="00800957"/>
    <w:rsid w:val="00800E0F"/>
    <w:rsid w:val="00800ECE"/>
    <w:rsid w:val="00800F1F"/>
    <w:rsid w:val="00800F7B"/>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0BF"/>
    <w:rsid w:val="008321AF"/>
    <w:rsid w:val="0083222C"/>
    <w:rsid w:val="00832C19"/>
    <w:rsid w:val="00832DB1"/>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3C1"/>
    <w:rsid w:val="00871487"/>
    <w:rsid w:val="008714D8"/>
    <w:rsid w:val="008717D1"/>
    <w:rsid w:val="008718B8"/>
    <w:rsid w:val="0087210A"/>
    <w:rsid w:val="008722D9"/>
    <w:rsid w:val="008727EC"/>
    <w:rsid w:val="00872EAA"/>
    <w:rsid w:val="0087312A"/>
    <w:rsid w:val="0087313D"/>
    <w:rsid w:val="00873A2C"/>
    <w:rsid w:val="008745BE"/>
    <w:rsid w:val="00874CBC"/>
    <w:rsid w:val="00874D12"/>
    <w:rsid w:val="00875207"/>
    <w:rsid w:val="00875B21"/>
    <w:rsid w:val="00876447"/>
    <w:rsid w:val="0087693D"/>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DE2"/>
    <w:rsid w:val="008A3F7D"/>
    <w:rsid w:val="008A419A"/>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05"/>
    <w:rsid w:val="008E3481"/>
    <w:rsid w:val="008E35C3"/>
    <w:rsid w:val="008E415E"/>
    <w:rsid w:val="008E44D0"/>
    <w:rsid w:val="008E4502"/>
    <w:rsid w:val="008E45EF"/>
    <w:rsid w:val="008E46A6"/>
    <w:rsid w:val="008E474A"/>
    <w:rsid w:val="008E4880"/>
    <w:rsid w:val="008E4929"/>
    <w:rsid w:val="008E4BA2"/>
    <w:rsid w:val="008E4CD8"/>
    <w:rsid w:val="008E4EBE"/>
    <w:rsid w:val="008E50C4"/>
    <w:rsid w:val="008E64A6"/>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0AE8"/>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1ED"/>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1F78"/>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1815"/>
    <w:rsid w:val="009727AE"/>
    <w:rsid w:val="00972CFF"/>
    <w:rsid w:val="00973554"/>
    <w:rsid w:val="00973D23"/>
    <w:rsid w:val="00973D54"/>
    <w:rsid w:val="0097441B"/>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C33"/>
    <w:rsid w:val="009A7D69"/>
    <w:rsid w:val="009B01BE"/>
    <w:rsid w:val="009B0373"/>
    <w:rsid w:val="009B0424"/>
    <w:rsid w:val="009B06CF"/>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B98"/>
    <w:rsid w:val="009C2E55"/>
    <w:rsid w:val="009C3125"/>
    <w:rsid w:val="009C3C29"/>
    <w:rsid w:val="009C3C2C"/>
    <w:rsid w:val="009C3EA4"/>
    <w:rsid w:val="009C417A"/>
    <w:rsid w:val="009C4A43"/>
    <w:rsid w:val="009C63EF"/>
    <w:rsid w:val="009C76D3"/>
    <w:rsid w:val="009C7C5D"/>
    <w:rsid w:val="009C7EFC"/>
    <w:rsid w:val="009C7FB2"/>
    <w:rsid w:val="009D01EE"/>
    <w:rsid w:val="009D103A"/>
    <w:rsid w:val="009D21B1"/>
    <w:rsid w:val="009D27AA"/>
    <w:rsid w:val="009D2947"/>
    <w:rsid w:val="009D3169"/>
    <w:rsid w:val="009D3C0E"/>
    <w:rsid w:val="009D3EE6"/>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54A"/>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307"/>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1D"/>
    <w:rsid w:val="00A21532"/>
    <w:rsid w:val="00A21600"/>
    <w:rsid w:val="00A2166D"/>
    <w:rsid w:val="00A2214B"/>
    <w:rsid w:val="00A221E7"/>
    <w:rsid w:val="00A22390"/>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911"/>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1CF"/>
    <w:rsid w:val="00A412E9"/>
    <w:rsid w:val="00A416F8"/>
    <w:rsid w:val="00A418F6"/>
    <w:rsid w:val="00A41E24"/>
    <w:rsid w:val="00A42349"/>
    <w:rsid w:val="00A42902"/>
    <w:rsid w:val="00A436C1"/>
    <w:rsid w:val="00A43E62"/>
    <w:rsid w:val="00A43F7D"/>
    <w:rsid w:val="00A4508D"/>
    <w:rsid w:val="00A451A5"/>
    <w:rsid w:val="00A4545A"/>
    <w:rsid w:val="00A4623E"/>
    <w:rsid w:val="00A46503"/>
    <w:rsid w:val="00A46792"/>
    <w:rsid w:val="00A4680C"/>
    <w:rsid w:val="00A46AB2"/>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466"/>
    <w:rsid w:val="00A55AB1"/>
    <w:rsid w:val="00A55F25"/>
    <w:rsid w:val="00A56407"/>
    <w:rsid w:val="00A56783"/>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29F"/>
    <w:rsid w:val="00A7241A"/>
    <w:rsid w:val="00A736A3"/>
    <w:rsid w:val="00A73CDB"/>
    <w:rsid w:val="00A74029"/>
    <w:rsid w:val="00A74033"/>
    <w:rsid w:val="00A7410D"/>
    <w:rsid w:val="00A7492A"/>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1F3"/>
    <w:rsid w:val="00A854CB"/>
    <w:rsid w:val="00A856EF"/>
    <w:rsid w:val="00A857F6"/>
    <w:rsid w:val="00A859EE"/>
    <w:rsid w:val="00A85DB3"/>
    <w:rsid w:val="00A863CE"/>
    <w:rsid w:val="00A867D1"/>
    <w:rsid w:val="00A869D2"/>
    <w:rsid w:val="00A874C8"/>
    <w:rsid w:val="00A87514"/>
    <w:rsid w:val="00A87AB9"/>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4D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A65"/>
    <w:rsid w:val="00AF5CBA"/>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4A4"/>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D7"/>
    <w:rsid w:val="00BC2E7A"/>
    <w:rsid w:val="00BC3298"/>
    <w:rsid w:val="00BC335B"/>
    <w:rsid w:val="00BC3A26"/>
    <w:rsid w:val="00BC3A94"/>
    <w:rsid w:val="00BC415A"/>
    <w:rsid w:val="00BC5E99"/>
    <w:rsid w:val="00BC67CD"/>
    <w:rsid w:val="00BC696E"/>
    <w:rsid w:val="00BC6D06"/>
    <w:rsid w:val="00BC6D4D"/>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B15"/>
    <w:rsid w:val="00BD67CA"/>
    <w:rsid w:val="00BD68E7"/>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B97"/>
    <w:rsid w:val="00BF2C3E"/>
    <w:rsid w:val="00BF2C5F"/>
    <w:rsid w:val="00BF2E0A"/>
    <w:rsid w:val="00BF3710"/>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D7D"/>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DA"/>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8F1"/>
    <w:rsid w:val="00C35C5C"/>
    <w:rsid w:val="00C35CDD"/>
    <w:rsid w:val="00C36033"/>
    <w:rsid w:val="00C366D6"/>
    <w:rsid w:val="00C36808"/>
    <w:rsid w:val="00C36863"/>
    <w:rsid w:val="00C36B25"/>
    <w:rsid w:val="00C36B5C"/>
    <w:rsid w:val="00C36EFB"/>
    <w:rsid w:val="00C37919"/>
    <w:rsid w:val="00C37BA0"/>
    <w:rsid w:val="00C403E5"/>
    <w:rsid w:val="00C40620"/>
    <w:rsid w:val="00C428B3"/>
    <w:rsid w:val="00C43003"/>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712"/>
    <w:rsid w:val="00C55E12"/>
    <w:rsid w:val="00C55FB5"/>
    <w:rsid w:val="00C56833"/>
    <w:rsid w:val="00C56ADF"/>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4B71"/>
    <w:rsid w:val="00C759DC"/>
    <w:rsid w:val="00C75D60"/>
    <w:rsid w:val="00C75E7D"/>
    <w:rsid w:val="00C767E8"/>
    <w:rsid w:val="00C76965"/>
    <w:rsid w:val="00C76F7D"/>
    <w:rsid w:val="00C808A9"/>
    <w:rsid w:val="00C80DD4"/>
    <w:rsid w:val="00C80F36"/>
    <w:rsid w:val="00C80F47"/>
    <w:rsid w:val="00C81164"/>
    <w:rsid w:val="00C81266"/>
    <w:rsid w:val="00C81549"/>
    <w:rsid w:val="00C82B1F"/>
    <w:rsid w:val="00C82F6C"/>
    <w:rsid w:val="00C82F79"/>
    <w:rsid w:val="00C82FAC"/>
    <w:rsid w:val="00C83D19"/>
    <w:rsid w:val="00C83E56"/>
    <w:rsid w:val="00C849B1"/>
    <w:rsid w:val="00C85A6E"/>
    <w:rsid w:val="00C86343"/>
    <w:rsid w:val="00C865BE"/>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0F30"/>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555"/>
    <w:rsid w:val="00CA0B4C"/>
    <w:rsid w:val="00CA12D3"/>
    <w:rsid w:val="00CA134D"/>
    <w:rsid w:val="00CA2A24"/>
    <w:rsid w:val="00CA2B33"/>
    <w:rsid w:val="00CA2CBC"/>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A72FE"/>
    <w:rsid w:val="00CB0645"/>
    <w:rsid w:val="00CB0B31"/>
    <w:rsid w:val="00CB1110"/>
    <w:rsid w:val="00CB1311"/>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2A81"/>
    <w:rsid w:val="00CC327E"/>
    <w:rsid w:val="00CC358C"/>
    <w:rsid w:val="00CC36DB"/>
    <w:rsid w:val="00CC3E5B"/>
    <w:rsid w:val="00CC4824"/>
    <w:rsid w:val="00CC49B2"/>
    <w:rsid w:val="00CC49D9"/>
    <w:rsid w:val="00CC4D1C"/>
    <w:rsid w:val="00CC52B1"/>
    <w:rsid w:val="00CC5790"/>
    <w:rsid w:val="00CC59F3"/>
    <w:rsid w:val="00CC5B9F"/>
    <w:rsid w:val="00CC5C3D"/>
    <w:rsid w:val="00CC6586"/>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1D"/>
    <w:rsid w:val="00CF1224"/>
    <w:rsid w:val="00CF1467"/>
    <w:rsid w:val="00CF179B"/>
    <w:rsid w:val="00CF22F5"/>
    <w:rsid w:val="00CF2C7A"/>
    <w:rsid w:val="00CF2C95"/>
    <w:rsid w:val="00CF2F39"/>
    <w:rsid w:val="00CF372C"/>
    <w:rsid w:val="00CF3819"/>
    <w:rsid w:val="00CF3899"/>
    <w:rsid w:val="00CF428C"/>
    <w:rsid w:val="00CF4474"/>
    <w:rsid w:val="00CF45A2"/>
    <w:rsid w:val="00CF46B6"/>
    <w:rsid w:val="00CF480B"/>
    <w:rsid w:val="00CF491C"/>
    <w:rsid w:val="00CF5782"/>
    <w:rsid w:val="00CF60E3"/>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B5A"/>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C9C"/>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47C25"/>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52C"/>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2DF"/>
    <w:rsid w:val="00D87538"/>
    <w:rsid w:val="00D87A5B"/>
    <w:rsid w:val="00D87F17"/>
    <w:rsid w:val="00D90230"/>
    <w:rsid w:val="00D903A1"/>
    <w:rsid w:val="00D90B65"/>
    <w:rsid w:val="00D9125C"/>
    <w:rsid w:val="00D92230"/>
    <w:rsid w:val="00D9240A"/>
    <w:rsid w:val="00D924F4"/>
    <w:rsid w:val="00D92533"/>
    <w:rsid w:val="00D92737"/>
    <w:rsid w:val="00D92F2E"/>
    <w:rsid w:val="00D93B33"/>
    <w:rsid w:val="00D93BCE"/>
    <w:rsid w:val="00D942AE"/>
    <w:rsid w:val="00D967BE"/>
    <w:rsid w:val="00D96C51"/>
    <w:rsid w:val="00D97182"/>
    <w:rsid w:val="00D97183"/>
    <w:rsid w:val="00D972DF"/>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B84"/>
    <w:rsid w:val="00E02863"/>
    <w:rsid w:val="00E0350C"/>
    <w:rsid w:val="00E036C0"/>
    <w:rsid w:val="00E03C45"/>
    <w:rsid w:val="00E03F11"/>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6A3C"/>
    <w:rsid w:val="00E27F78"/>
    <w:rsid w:val="00E301B5"/>
    <w:rsid w:val="00E3027F"/>
    <w:rsid w:val="00E30361"/>
    <w:rsid w:val="00E30BA1"/>
    <w:rsid w:val="00E30C96"/>
    <w:rsid w:val="00E311C9"/>
    <w:rsid w:val="00E31376"/>
    <w:rsid w:val="00E31B22"/>
    <w:rsid w:val="00E32C3A"/>
    <w:rsid w:val="00E32EA6"/>
    <w:rsid w:val="00E33485"/>
    <w:rsid w:val="00E3361A"/>
    <w:rsid w:val="00E339CA"/>
    <w:rsid w:val="00E33A45"/>
    <w:rsid w:val="00E340DF"/>
    <w:rsid w:val="00E340FD"/>
    <w:rsid w:val="00E34291"/>
    <w:rsid w:val="00E34BD7"/>
    <w:rsid w:val="00E34C16"/>
    <w:rsid w:val="00E34E9D"/>
    <w:rsid w:val="00E35269"/>
    <w:rsid w:val="00E3538D"/>
    <w:rsid w:val="00E35657"/>
    <w:rsid w:val="00E3577E"/>
    <w:rsid w:val="00E35EDA"/>
    <w:rsid w:val="00E37BBD"/>
    <w:rsid w:val="00E37ECF"/>
    <w:rsid w:val="00E37F64"/>
    <w:rsid w:val="00E37F66"/>
    <w:rsid w:val="00E37FBE"/>
    <w:rsid w:val="00E400B6"/>
    <w:rsid w:val="00E40225"/>
    <w:rsid w:val="00E40EBC"/>
    <w:rsid w:val="00E41EF8"/>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327"/>
    <w:rsid w:val="00E656AA"/>
    <w:rsid w:val="00E6577B"/>
    <w:rsid w:val="00E660BD"/>
    <w:rsid w:val="00E67330"/>
    <w:rsid w:val="00E67818"/>
    <w:rsid w:val="00E703DC"/>
    <w:rsid w:val="00E70A2D"/>
    <w:rsid w:val="00E70D23"/>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946"/>
    <w:rsid w:val="00E759A2"/>
    <w:rsid w:val="00E7658D"/>
    <w:rsid w:val="00E76EA2"/>
    <w:rsid w:val="00E7708F"/>
    <w:rsid w:val="00E771BC"/>
    <w:rsid w:val="00E77209"/>
    <w:rsid w:val="00E77F6E"/>
    <w:rsid w:val="00E77F98"/>
    <w:rsid w:val="00E8064E"/>
    <w:rsid w:val="00E80831"/>
    <w:rsid w:val="00E812A8"/>
    <w:rsid w:val="00E814C1"/>
    <w:rsid w:val="00E8187E"/>
    <w:rsid w:val="00E81B6C"/>
    <w:rsid w:val="00E81D51"/>
    <w:rsid w:val="00E8216B"/>
    <w:rsid w:val="00E82205"/>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15"/>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4A1"/>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2F3B"/>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E53"/>
    <w:rsid w:val="00ED5512"/>
    <w:rsid w:val="00ED5900"/>
    <w:rsid w:val="00ED59FE"/>
    <w:rsid w:val="00ED5C63"/>
    <w:rsid w:val="00ED5F7A"/>
    <w:rsid w:val="00ED663F"/>
    <w:rsid w:val="00ED6BC4"/>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C03"/>
    <w:rsid w:val="00EE5E3E"/>
    <w:rsid w:val="00EE5E7F"/>
    <w:rsid w:val="00EE5EEE"/>
    <w:rsid w:val="00EE6512"/>
    <w:rsid w:val="00EE6533"/>
    <w:rsid w:val="00EE66BE"/>
    <w:rsid w:val="00EE6A30"/>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5B53"/>
    <w:rsid w:val="00F16957"/>
    <w:rsid w:val="00F16971"/>
    <w:rsid w:val="00F16BA9"/>
    <w:rsid w:val="00F17F1F"/>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DB"/>
    <w:rsid w:val="00F26CF6"/>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34A"/>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E33"/>
    <w:rsid w:val="00FA3FD6"/>
    <w:rsid w:val="00FA4227"/>
    <w:rsid w:val="00FA44B1"/>
    <w:rsid w:val="00FA47B6"/>
    <w:rsid w:val="00FA4AEA"/>
    <w:rsid w:val="00FA5FD8"/>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2024-04-08T17:50:00Z</dcterms:created>
  <dcterms:modified xsi:type="dcterms:W3CDTF">2024-04-08T17:50:00Z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